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F40" w14:textId="4F48D12F"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341E713C" wp14:editId="0EEAE58A">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00853088" w14:textId="77777777" w:rsidR="00CD4031" w:rsidRPr="00CD4031" w:rsidRDefault="00CD4031" w:rsidP="00CD4031">
      <w:pPr>
        <w:pStyle w:val="BodyTextIndent"/>
        <w:ind w:left="0" w:firstLine="0"/>
        <w:jc w:val="center"/>
        <w:rPr>
          <w:rFonts w:ascii="Arial" w:hAnsi="Arial" w:cs="Arial"/>
          <w:sz w:val="22"/>
          <w:szCs w:val="22"/>
        </w:rPr>
      </w:pPr>
    </w:p>
    <w:p w14:paraId="10A382A3" w14:textId="77777777" w:rsidR="00DE0A40" w:rsidRDefault="00DE0A40" w:rsidP="00575503">
      <w:pPr>
        <w:pStyle w:val="BodyTextIndent"/>
        <w:ind w:left="0" w:firstLine="0"/>
        <w:jc w:val="center"/>
        <w:rPr>
          <w:rFonts w:ascii="Arial" w:hAnsi="Arial" w:cs="Arial"/>
          <w:b/>
          <w:sz w:val="28"/>
          <w:szCs w:val="28"/>
        </w:rPr>
      </w:pPr>
    </w:p>
    <w:p w14:paraId="6BD767A7" w14:textId="77777777" w:rsidR="00DE0A40" w:rsidRDefault="00DE0A40" w:rsidP="00575503">
      <w:pPr>
        <w:pStyle w:val="BodyTextIndent"/>
        <w:ind w:left="0" w:firstLine="0"/>
        <w:jc w:val="center"/>
        <w:rPr>
          <w:rFonts w:ascii="Arial" w:hAnsi="Arial" w:cs="Arial"/>
          <w:b/>
          <w:sz w:val="28"/>
          <w:szCs w:val="28"/>
        </w:rPr>
      </w:pPr>
    </w:p>
    <w:p w14:paraId="41B05F1A" w14:textId="6C06E1F2"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3B2103">
        <w:rPr>
          <w:rFonts w:asciiTheme="minorHAnsi" w:hAnsiTheme="minorHAnsi" w:cs="Arial"/>
          <w:b/>
          <w:sz w:val="32"/>
          <w:szCs w:val="28"/>
          <w:u w:val="single"/>
        </w:rPr>
        <w:t>Lecturer</w:t>
      </w:r>
      <w:r w:rsidR="0020463A">
        <w:rPr>
          <w:rFonts w:asciiTheme="minorHAnsi" w:hAnsiTheme="minorHAnsi" w:cs="Arial"/>
          <w:b/>
          <w:sz w:val="32"/>
          <w:szCs w:val="28"/>
          <w:u w:val="single"/>
        </w:rPr>
        <w:t xml:space="preserve"> (Temporary Maternity Cover)</w:t>
      </w:r>
    </w:p>
    <w:p w14:paraId="263D3A32"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1B21B921" w14:textId="77777777" w:rsidTr="00260115">
        <w:tc>
          <w:tcPr>
            <w:tcW w:w="2552" w:type="dxa"/>
            <w:shd w:val="clear" w:color="auto" w:fill="365F91" w:themeFill="accent1" w:themeFillShade="BF"/>
          </w:tcPr>
          <w:p w14:paraId="15EE4A29" w14:textId="7FB61E4D" w:rsidR="002D0DDE" w:rsidRPr="00C85711" w:rsidRDefault="00E2031F"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Faculty:</w:t>
            </w:r>
          </w:p>
        </w:tc>
        <w:tc>
          <w:tcPr>
            <w:tcW w:w="8364" w:type="dxa"/>
          </w:tcPr>
          <w:p w14:paraId="719FD0FF" w14:textId="696E8BC8" w:rsidR="002D0DDE" w:rsidRPr="00346F48" w:rsidRDefault="00346F48" w:rsidP="00276655">
            <w:pPr>
              <w:pStyle w:val="BodyTextIndent"/>
              <w:ind w:left="0" w:firstLine="0"/>
              <w:rPr>
                <w:rFonts w:asciiTheme="minorHAnsi" w:hAnsiTheme="minorHAnsi" w:cs="Arial"/>
                <w:iCs/>
                <w:sz w:val="22"/>
                <w:szCs w:val="24"/>
              </w:rPr>
            </w:pPr>
            <w:r>
              <w:rPr>
                <w:rFonts w:asciiTheme="minorHAnsi" w:hAnsiTheme="minorHAnsi" w:cs="Arial"/>
                <w:iCs/>
                <w:sz w:val="22"/>
                <w:szCs w:val="24"/>
              </w:rPr>
              <w:t xml:space="preserve">School of Law, </w:t>
            </w:r>
            <w:r w:rsidR="00537F26">
              <w:rPr>
                <w:rFonts w:asciiTheme="minorHAnsi" w:hAnsiTheme="minorHAnsi" w:cs="Arial"/>
                <w:iCs/>
                <w:sz w:val="22"/>
                <w:szCs w:val="24"/>
              </w:rPr>
              <w:t xml:space="preserve">Faculty of </w:t>
            </w:r>
            <w:r w:rsidR="00C25332" w:rsidRPr="00346F48">
              <w:rPr>
                <w:rFonts w:asciiTheme="minorHAnsi" w:hAnsiTheme="minorHAnsi" w:cs="Arial"/>
                <w:iCs/>
                <w:sz w:val="22"/>
                <w:szCs w:val="24"/>
              </w:rPr>
              <w:t>Humanities and Social Sciences</w:t>
            </w:r>
          </w:p>
        </w:tc>
      </w:tr>
      <w:tr w:rsidR="0068015D" w:rsidRPr="00C85711" w14:paraId="5CD5C0D7" w14:textId="77777777" w:rsidTr="00260115">
        <w:tc>
          <w:tcPr>
            <w:tcW w:w="2552" w:type="dxa"/>
            <w:shd w:val="clear" w:color="auto" w:fill="365F91" w:themeFill="accent1" w:themeFillShade="BF"/>
          </w:tcPr>
          <w:p w14:paraId="77C7EF71"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4C39B4B1" w14:textId="5CB0F87C" w:rsidR="0068015D" w:rsidRPr="00346F48" w:rsidRDefault="00C25332" w:rsidP="00276655">
            <w:pPr>
              <w:pStyle w:val="BodyTextIndent"/>
              <w:ind w:left="0" w:firstLine="0"/>
              <w:rPr>
                <w:rFonts w:asciiTheme="minorHAnsi" w:hAnsiTheme="minorHAnsi" w:cs="Arial"/>
                <w:iCs/>
                <w:sz w:val="22"/>
                <w:szCs w:val="24"/>
                <w:highlight w:val="yellow"/>
              </w:rPr>
            </w:pPr>
            <w:r w:rsidRPr="00346F48">
              <w:rPr>
                <w:rFonts w:asciiTheme="minorHAnsi" w:hAnsiTheme="minorHAnsi" w:cs="Arial"/>
                <w:iCs/>
                <w:sz w:val="22"/>
                <w:szCs w:val="24"/>
              </w:rPr>
              <w:t>Law</w:t>
            </w:r>
          </w:p>
        </w:tc>
      </w:tr>
      <w:tr w:rsidR="00171929" w:rsidRPr="00C85711" w14:paraId="3F9EE7DA" w14:textId="77777777" w:rsidTr="00260115">
        <w:tc>
          <w:tcPr>
            <w:tcW w:w="2552" w:type="dxa"/>
            <w:shd w:val="clear" w:color="auto" w:fill="365F91" w:themeFill="accent1" w:themeFillShade="BF"/>
          </w:tcPr>
          <w:p w14:paraId="0F53F072"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70246761" w14:textId="42C3531A" w:rsidR="00475D84" w:rsidRPr="00E27F9D" w:rsidRDefault="005A551F" w:rsidP="00475D84">
            <w:pPr>
              <w:pStyle w:val="BodyTextIndent"/>
              <w:ind w:left="0" w:firstLine="0"/>
              <w:rPr>
                <w:rFonts w:asciiTheme="minorHAnsi" w:hAnsiTheme="minorHAnsi" w:cs="Arial"/>
                <w:sz w:val="22"/>
                <w:szCs w:val="24"/>
              </w:rPr>
            </w:pPr>
            <w:r>
              <w:rPr>
                <w:rFonts w:asciiTheme="minorHAnsi" w:hAnsiTheme="minorHAnsi" w:cs="Arial"/>
                <w:sz w:val="22"/>
                <w:szCs w:val="24"/>
              </w:rPr>
              <w:t xml:space="preserve">Grade 8: </w:t>
            </w:r>
            <w:r w:rsidR="00C87345" w:rsidRPr="00364523">
              <w:rPr>
                <w:rFonts w:asciiTheme="minorHAnsi" w:hAnsiTheme="minorHAnsi" w:cs="Arial"/>
                <w:sz w:val="22"/>
                <w:szCs w:val="24"/>
              </w:rPr>
              <w:t>£</w:t>
            </w:r>
            <w:r w:rsidR="00364523">
              <w:rPr>
                <w:rFonts w:asciiTheme="minorHAnsi" w:hAnsiTheme="minorHAnsi" w:cs="Arial"/>
                <w:sz w:val="22"/>
                <w:szCs w:val="24"/>
              </w:rPr>
              <w:t>39,355 to £45,413</w:t>
            </w:r>
            <w:r w:rsidR="00951C4D">
              <w:rPr>
                <w:rFonts w:asciiTheme="minorHAnsi" w:hAnsiTheme="minorHAnsi" w:cs="Arial"/>
                <w:sz w:val="22"/>
                <w:szCs w:val="24"/>
              </w:rPr>
              <w:t xml:space="preserve"> </w:t>
            </w:r>
            <w:r w:rsidR="00C87345" w:rsidRPr="00E27F9D">
              <w:rPr>
                <w:rFonts w:asciiTheme="minorHAnsi" w:hAnsiTheme="minorHAnsi" w:cs="Arial"/>
                <w:sz w:val="22"/>
                <w:szCs w:val="24"/>
              </w:rPr>
              <w:t>per annum</w:t>
            </w:r>
            <w:r>
              <w:rPr>
                <w:rFonts w:asciiTheme="minorHAnsi" w:hAnsiTheme="minorHAnsi" w:cs="Arial"/>
                <w:sz w:val="22"/>
                <w:szCs w:val="24"/>
              </w:rPr>
              <w:t xml:space="preserve"> together with USS pension benefits</w:t>
            </w:r>
          </w:p>
        </w:tc>
      </w:tr>
      <w:tr w:rsidR="002D0FE3" w:rsidRPr="00C85711" w14:paraId="4C9511A2" w14:textId="77777777" w:rsidTr="00260115">
        <w:tc>
          <w:tcPr>
            <w:tcW w:w="2552" w:type="dxa"/>
            <w:shd w:val="clear" w:color="auto" w:fill="365F91" w:themeFill="accent1" w:themeFillShade="BF"/>
          </w:tcPr>
          <w:p w14:paraId="4E317A86" w14:textId="77777777" w:rsidR="002D0FE3" w:rsidRPr="00C85711" w:rsidRDefault="002D0FE3" w:rsidP="002D0FE3">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5B3648D6" w14:textId="6D448FB7" w:rsidR="002D0FE3" w:rsidRPr="00E27F9D" w:rsidRDefault="002D0FE3" w:rsidP="002D0FE3">
            <w:pPr>
              <w:pStyle w:val="BodyTextIndent"/>
              <w:ind w:left="0" w:firstLine="0"/>
              <w:rPr>
                <w:rFonts w:asciiTheme="minorHAnsi" w:hAnsiTheme="minorHAnsi" w:cs="Arial"/>
                <w:sz w:val="22"/>
                <w:szCs w:val="24"/>
              </w:rPr>
            </w:pPr>
            <w:r w:rsidRPr="00CD52BA">
              <w:rPr>
                <w:rFonts w:asciiTheme="minorHAnsi" w:hAnsiTheme="minorHAnsi" w:cs="Arial"/>
                <w:sz w:val="22"/>
                <w:szCs w:val="24"/>
              </w:rPr>
              <w:t>Full time</w:t>
            </w:r>
            <w:r w:rsidR="005A551F">
              <w:rPr>
                <w:rFonts w:asciiTheme="minorHAnsi" w:hAnsiTheme="minorHAnsi" w:cs="Arial"/>
                <w:sz w:val="22"/>
                <w:szCs w:val="24"/>
              </w:rPr>
              <w:t>: 35 hours per week</w:t>
            </w:r>
          </w:p>
        </w:tc>
      </w:tr>
      <w:tr w:rsidR="00E2031F" w:rsidRPr="00C85711" w14:paraId="0F17C5DA" w14:textId="77777777" w:rsidTr="00260115">
        <w:tc>
          <w:tcPr>
            <w:tcW w:w="2552" w:type="dxa"/>
            <w:shd w:val="clear" w:color="auto" w:fill="365F91" w:themeFill="accent1" w:themeFillShade="BF"/>
          </w:tcPr>
          <w:p w14:paraId="5DDBB2C9" w14:textId="536DC690" w:rsidR="00E2031F" w:rsidRDefault="00E2031F"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Number of positions:</w:t>
            </w:r>
          </w:p>
        </w:tc>
        <w:tc>
          <w:tcPr>
            <w:tcW w:w="8364" w:type="dxa"/>
          </w:tcPr>
          <w:p w14:paraId="5066B417" w14:textId="579538A3" w:rsidR="00E2031F" w:rsidRPr="00364523" w:rsidRDefault="00E2031F" w:rsidP="00D50481">
            <w:pPr>
              <w:pStyle w:val="BodyTextIndent"/>
              <w:ind w:left="0" w:firstLine="0"/>
              <w:rPr>
                <w:rFonts w:asciiTheme="minorHAnsi" w:hAnsiTheme="minorHAnsi" w:cs="Arial"/>
                <w:iCs/>
                <w:sz w:val="22"/>
                <w:szCs w:val="24"/>
                <w:highlight w:val="yellow"/>
              </w:rPr>
            </w:pPr>
            <w:r w:rsidRPr="00364523">
              <w:rPr>
                <w:rFonts w:asciiTheme="minorHAnsi" w:hAnsiTheme="minorHAnsi" w:cs="Arial"/>
                <w:iCs/>
                <w:sz w:val="22"/>
                <w:szCs w:val="24"/>
              </w:rPr>
              <w:t>1</w:t>
            </w:r>
            <w:r w:rsidR="00C92D97" w:rsidRPr="00364523">
              <w:rPr>
                <w:rFonts w:asciiTheme="minorHAnsi" w:hAnsiTheme="minorHAnsi" w:cs="Arial"/>
                <w:iCs/>
                <w:sz w:val="22"/>
                <w:szCs w:val="24"/>
              </w:rPr>
              <w:t xml:space="preserve"> </w:t>
            </w:r>
          </w:p>
        </w:tc>
      </w:tr>
      <w:tr w:rsidR="00E27E69" w:rsidRPr="00C85711" w14:paraId="1671E03E" w14:textId="77777777" w:rsidTr="00260115">
        <w:tc>
          <w:tcPr>
            <w:tcW w:w="2552" w:type="dxa"/>
            <w:shd w:val="clear" w:color="auto" w:fill="365F91" w:themeFill="accent1" w:themeFillShade="BF"/>
          </w:tcPr>
          <w:p w14:paraId="0DD2502B"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585A2CB4" w14:textId="6C5BB5FE" w:rsidR="00E27E69" w:rsidRPr="00E27F9D" w:rsidRDefault="004D7E7E" w:rsidP="00921FEB">
            <w:pPr>
              <w:pStyle w:val="BodyTextIndent"/>
              <w:ind w:left="0" w:firstLine="0"/>
              <w:rPr>
                <w:rFonts w:asciiTheme="minorHAnsi" w:hAnsiTheme="minorHAnsi" w:cs="Arial"/>
                <w:sz w:val="22"/>
                <w:szCs w:val="24"/>
              </w:rPr>
            </w:pPr>
            <w:r>
              <w:rPr>
                <w:rFonts w:asciiTheme="minorHAnsi" w:hAnsiTheme="minorHAnsi" w:cs="Arial"/>
                <w:sz w:val="22"/>
                <w:szCs w:val="24"/>
              </w:rPr>
              <w:t>Temporary maternity cover</w:t>
            </w:r>
            <w:r w:rsidR="00B23268">
              <w:rPr>
                <w:rFonts w:asciiTheme="minorHAnsi" w:hAnsiTheme="minorHAnsi" w:cs="Arial"/>
                <w:sz w:val="22"/>
                <w:szCs w:val="24"/>
              </w:rPr>
              <w:t xml:space="preserve"> </w:t>
            </w:r>
            <w:r w:rsidR="00364523">
              <w:rPr>
                <w:rFonts w:asciiTheme="minorHAnsi" w:hAnsiTheme="minorHAnsi" w:cs="Arial"/>
                <w:sz w:val="22"/>
                <w:szCs w:val="24"/>
              </w:rPr>
              <w:t xml:space="preserve">1 </w:t>
            </w:r>
            <w:r w:rsidR="00AD24B7">
              <w:rPr>
                <w:rFonts w:asciiTheme="minorHAnsi" w:hAnsiTheme="minorHAnsi" w:cs="Arial"/>
                <w:sz w:val="22"/>
                <w:szCs w:val="24"/>
              </w:rPr>
              <w:t>July</w:t>
            </w:r>
            <w:r w:rsidR="00364523">
              <w:rPr>
                <w:rFonts w:asciiTheme="minorHAnsi" w:hAnsiTheme="minorHAnsi" w:cs="Arial"/>
                <w:sz w:val="22"/>
                <w:szCs w:val="24"/>
              </w:rPr>
              <w:t xml:space="preserve"> 2026 to </w:t>
            </w:r>
            <w:r w:rsidR="00976E79">
              <w:rPr>
                <w:rFonts w:asciiTheme="minorHAnsi" w:hAnsiTheme="minorHAnsi" w:cs="Arial"/>
                <w:sz w:val="22"/>
                <w:szCs w:val="24"/>
              </w:rPr>
              <w:t>3</w:t>
            </w:r>
            <w:r w:rsidR="00AD24B7">
              <w:rPr>
                <w:rFonts w:asciiTheme="minorHAnsi" w:hAnsiTheme="minorHAnsi" w:cs="Arial"/>
                <w:sz w:val="22"/>
                <w:szCs w:val="24"/>
              </w:rPr>
              <w:t xml:space="preserve">0 June </w:t>
            </w:r>
            <w:r w:rsidR="00976E79">
              <w:rPr>
                <w:rFonts w:asciiTheme="minorHAnsi" w:hAnsiTheme="minorHAnsi" w:cs="Arial"/>
                <w:sz w:val="22"/>
                <w:szCs w:val="24"/>
              </w:rPr>
              <w:t>2027</w:t>
            </w:r>
          </w:p>
        </w:tc>
      </w:tr>
      <w:tr w:rsidR="00E27E69" w:rsidRPr="00C85711" w14:paraId="2E987DC8" w14:textId="77777777" w:rsidTr="00260115">
        <w:tc>
          <w:tcPr>
            <w:tcW w:w="2552" w:type="dxa"/>
            <w:shd w:val="clear" w:color="auto" w:fill="365F91" w:themeFill="accent1" w:themeFillShade="BF"/>
          </w:tcPr>
          <w:p w14:paraId="29B45EC0"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07A3B662" w14:textId="679F30D6" w:rsidR="00E27E69" w:rsidRPr="00E27F9D" w:rsidRDefault="00E27E69" w:rsidP="0068015D">
            <w:pPr>
              <w:pStyle w:val="BodyTextIndent"/>
              <w:ind w:left="0" w:firstLine="0"/>
              <w:rPr>
                <w:rFonts w:asciiTheme="minorHAnsi" w:hAnsiTheme="minorHAnsi" w:cs="Arial"/>
                <w:sz w:val="22"/>
                <w:szCs w:val="24"/>
              </w:rPr>
            </w:pPr>
            <w:r w:rsidRPr="00AA2BD6">
              <w:rPr>
                <w:rFonts w:asciiTheme="minorHAnsi" w:hAnsiTheme="minorHAnsi" w:cs="Arial"/>
                <w:sz w:val="22"/>
                <w:szCs w:val="24"/>
              </w:rPr>
              <w:t>This position will be based at the Singleton</w:t>
            </w:r>
            <w:r w:rsidR="00AA2BD6" w:rsidRPr="00AA2BD6">
              <w:rPr>
                <w:rFonts w:asciiTheme="minorHAnsi" w:hAnsiTheme="minorHAnsi" w:cs="Arial"/>
                <w:sz w:val="22"/>
                <w:szCs w:val="24"/>
              </w:rPr>
              <w:t xml:space="preserve"> Campus</w:t>
            </w:r>
          </w:p>
        </w:tc>
      </w:tr>
    </w:tbl>
    <w:p w14:paraId="2B1E33A1"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6F9FB7CA" w14:textId="77777777" w:rsidTr="00166BD2">
        <w:tc>
          <w:tcPr>
            <w:tcW w:w="1560" w:type="dxa"/>
            <w:shd w:val="clear" w:color="auto" w:fill="365F91" w:themeFill="accent1" w:themeFillShade="BF"/>
            <w:vAlign w:val="center"/>
          </w:tcPr>
          <w:p w14:paraId="40AF7663"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265D9812" w14:textId="04F2E587" w:rsidR="006D6147" w:rsidRPr="00201CDA" w:rsidRDefault="00B4406F" w:rsidP="00547AA0">
            <w:pPr>
              <w:spacing w:after="240"/>
              <w:jc w:val="left"/>
              <w:rPr>
                <w:rFonts w:asciiTheme="minorHAnsi" w:eastAsiaTheme="minorEastAsia" w:hAnsiTheme="minorHAnsi"/>
                <w:color w:val="000000"/>
                <w:sz w:val="22"/>
                <w:szCs w:val="22"/>
                <w:lang w:eastAsia="en-GB"/>
              </w:rPr>
            </w:pPr>
            <w:r w:rsidRPr="00201CDA">
              <w:rPr>
                <w:rFonts w:asciiTheme="minorHAnsi" w:hAnsiTheme="minorHAnsi"/>
                <w:sz w:val="22"/>
                <w:szCs w:val="22"/>
              </w:rPr>
              <w:t>To deliver its sustainable top 30 ambition Swansea University needs a workforce with the differentiated skills necessary to ensure that it can deliver excellence in research, teaching, learning, and the wider student experience, and to be a powerhouse for the regional economy and internationally. This post requires a contribution to teaching and student assessment and supervision in Law, in</w:t>
            </w:r>
            <w:r w:rsidRPr="00201CDA">
              <w:rPr>
                <w:rFonts w:asciiTheme="minorHAnsi" w:hAnsiTheme="minorHAnsi"/>
                <w:b/>
                <w:bCs/>
                <w:sz w:val="22"/>
                <w:szCs w:val="22"/>
              </w:rPr>
              <w:t xml:space="preserve"> </w:t>
            </w:r>
            <w:r w:rsidRPr="00201CDA">
              <w:rPr>
                <w:rFonts w:asciiTheme="minorHAnsi" w:hAnsiTheme="minorHAnsi"/>
                <w:sz w:val="22"/>
                <w:szCs w:val="22"/>
              </w:rPr>
              <w:t>addition to sharing organisational and academic administrative responsibilities. The post requires high quality delivery of teaching and a commitment to enhancing the overall student experience.</w:t>
            </w:r>
            <w:r w:rsidR="00DB6326">
              <w:rPr>
                <w:rFonts w:asciiTheme="minorHAnsi" w:hAnsiTheme="minorHAnsi"/>
                <w:sz w:val="22"/>
                <w:szCs w:val="22"/>
              </w:rPr>
              <w:t xml:space="preserve">  </w:t>
            </w:r>
            <w:r w:rsidR="006B0712">
              <w:rPr>
                <w:rFonts w:asciiTheme="minorHAnsi" w:hAnsiTheme="minorHAnsi"/>
                <w:sz w:val="22"/>
                <w:szCs w:val="22"/>
              </w:rPr>
              <w:t xml:space="preserve"> </w:t>
            </w:r>
          </w:p>
        </w:tc>
      </w:tr>
      <w:tr w:rsidR="006D6147" w14:paraId="139BF72D" w14:textId="77777777" w:rsidTr="006D6147">
        <w:tc>
          <w:tcPr>
            <w:tcW w:w="1560" w:type="dxa"/>
            <w:shd w:val="clear" w:color="auto" w:fill="365F91" w:themeFill="accent1" w:themeFillShade="BF"/>
          </w:tcPr>
          <w:p w14:paraId="5D5AA4A3"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1B92D93B" w14:textId="75108981" w:rsidR="00FE1518" w:rsidRDefault="006747E4" w:rsidP="00FE1518">
            <w:pPr>
              <w:pStyle w:val="NoSpacing"/>
              <w:rPr>
                <w:rFonts w:asciiTheme="minorHAnsi" w:eastAsia="Times New Roman" w:hAnsiTheme="minorHAnsi" w:cs="Arial"/>
                <w:sz w:val="22"/>
                <w:szCs w:val="22"/>
                <w:lang w:val="en-GB"/>
              </w:rPr>
            </w:pPr>
            <w:r>
              <w:rPr>
                <w:rFonts w:asciiTheme="minorHAnsi" w:hAnsiTheme="minorHAnsi"/>
                <w:sz w:val="22"/>
                <w:szCs w:val="22"/>
              </w:rPr>
              <w:t>Swansea University</w:t>
            </w:r>
            <w:r w:rsidR="00FE1518" w:rsidRPr="00D7644D">
              <w:rPr>
                <w:rFonts w:asciiTheme="minorHAnsi" w:hAnsiTheme="minorHAnsi"/>
                <w:sz w:val="22"/>
                <w:szCs w:val="22"/>
              </w:rPr>
              <w:t xml:space="preserve"> School of Law is a thriving </w:t>
            </w:r>
            <w:r w:rsidR="00AB619E">
              <w:rPr>
                <w:rFonts w:asciiTheme="minorHAnsi" w:hAnsiTheme="minorHAnsi"/>
                <w:sz w:val="22"/>
                <w:szCs w:val="22"/>
              </w:rPr>
              <w:t xml:space="preserve">and welcoming </w:t>
            </w:r>
            <w:r w:rsidR="00FE1518" w:rsidRPr="00D7644D">
              <w:rPr>
                <w:rFonts w:asciiTheme="minorHAnsi" w:hAnsiTheme="minorHAnsi"/>
                <w:sz w:val="22"/>
                <w:szCs w:val="22"/>
              </w:rPr>
              <w:t xml:space="preserve">community of students and academics, part of the Faculty of Humanities and Social Sciences. </w:t>
            </w:r>
            <w:r w:rsidR="00FE1518" w:rsidRPr="00D7644D">
              <w:rPr>
                <w:rFonts w:asciiTheme="minorHAnsi" w:eastAsia="Times New Roman" w:hAnsiTheme="minorHAnsi" w:cs="Arial"/>
                <w:sz w:val="22"/>
                <w:szCs w:val="22"/>
                <w:lang w:val="en-GB"/>
              </w:rPr>
              <w:t xml:space="preserve">The </w:t>
            </w:r>
            <w:proofErr w:type="gramStart"/>
            <w:r w:rsidR="00FE1518" w:rsidRPr="00D7644D">
              <w:rPr>
                <w:rFonts w:asciiTheme="minorHAnsi" w:eastAsia="Times New Roman" w:hAnsiTheme="minorHAnsi" w:cs="Arial"/>
                <w:sz w:val="22"/>
                <w:szCs w:val="22"/>
                <w:lang w:val="en-GB"/>
              </w:rPr>
              <w:t>School</w:t>
            </w:r>
            <w:proofErr w:type="gramEnd"/>
            <w:r w:rsidR="00FE1518" w:rsidRPr="00D7644D">
              <w:rPr>
                <w:rFonts w:asciiTheme="minorHAnsi" w:eastAsia="Times New Roman" w:hAnsiTheme="minorHAnsi" w:cs="Arial"/>
                <w:sz w:val="22"/>
                <w:szCs w:val="22"/>
                <w:lang w:val="en-GB"/>
              </w:rPr>
              <w:t xml:space="preserve"> delivers legal education from undergraduate level to postgraduate research degrees, including professional programmes. </w:t>
            </w:r>
          </w:p>
          <w:p w14:paraId="6BA45C89" w14:textId="77777777" w:rsidR="00FE1518" w:rsidRDefault="00FE1518" w:rsidP="00FE1518">
            <w:pPr>
              <w:pStyle w:val="NoSpacing"/>
              <w:rPr>
                <w:rFonts w:asciiTheme="minorHAnsi" w:eastAsia="Times New Roman" w:hAnsiTheme="minorHAnsi" w:cs="Arial"/>
                <w:sz w:val="22"/>
                <w:szCs w:val="22"/>
                <w:lang w:val="en-GB"/>
              </w:rPr>
            </w:pPr>
          </w:p>
          <w:p w14:paraId="53543470" w14:textId="614D4D06" w:rsidR="00E56F4E" w:rsidRPr="00E56F4E" w:rsidRDefault="00FE1518" w:rsidP="00E56F4E">
            <w:pPr>
              <w:pStyle w:val="NoSpacing"/>
              <w:rPr>
                <w:rFonts w:asciiTheme="minorHAnsi" w:hAnsiTheme="minorHAnsi"/>
                <w:sz w:val="22"/>
                <w:szCs w:val="22"/>
              </w:rPr>
            </w:pPr>
            <w:r w:rsidRPr="00E56F4E">
              <w:rPr>
                <w:rFonts w:asciiTheme="minorHAnsi" w:eastAsia="Times New Roman" w:hAnsiTheme="minorHAnsi" w:cs="Arial"/>
                <w:sz w:val="22"/>
                <w:szCs w:val="22"/>
                <w:lang w:val="en-GB"/>
              </w:rPr>
              <w:t xml:space="preserve">As a School, we aim to produce research of the highest standard while maintaining our strong focus on the student experience. </w:t>
            </w:r>
            <w:r w:rsidR="00E56F4E" w:rsidRPr="00E56F4E">
              <w:rPr>
                <w:rFonts w:asciiTheme="minorHAnsi" w:eastAsia="Times New Roman" w:hAnsiTheme="minorHAnsi" w:cs="Arial"/>
                <w:sz w:val="22"/>
                <w:szCs w:val="22"/>
                <w:lang w:val="en-GB"/>
              </w:rPr>
              <w:t xml:space="preserve">Our offer includes </w:t>
            </w:r>
            <w:r w:rsidR="00C93CCD">
              <w:rPr>
                <w:rFonts w:asciiTheme="minorHAnsi" w:eastAsia="Times New Roman" w:hAnsiTheme="minorHAnsi" w:cs="Arial"/>
                <w:sz w:val="22"/>
                <w:szCs w:val="22"/>
                <w:lang w:val="en-GB"/>
              </w:rPr>
              <w:t xml:space="preserve">suites of LLB and LLM programmes including the LLM Law and Legal Practice and the LLM Professional Legal Practice. The </w:t>
            </w:r>
            <w:proofErr w:type="gramStart"/>
            <w:r w:rsidR="00C93CCD">
              <w:rPr>
                <w:rFonts w:asciiTheme="minorHAnsi" w:eastAsia="Times New Roman" w:hAnsiTheme="minorHAnsi" w:cs="Arial"/>
                <w:sz w:val="22"/>
                <w:szCs w:val="22"/>
                <w:lang w:val="en-GB"/>
              </w:rPr>
              <w:t>School</w:t>
            </w:r>
            <w:proofErr w:type="gramEnd"/>
            <w:r w:rsidR="00C93CCD">
              <w:rPr>
                <w:rFonts w:asciiTheme="minorHAnsi" w:eastAsia="Times New Roman" w:hAnsiTheme="minorHAnsi" w:cs="Arial"/>
                <w:sz w:val="22"/>
                <w:szCs w:val="22"/>
                <w:lang w:val="en-GB"/>
              </w:rPr>
              <w:t xml:space="preserve"> is home to</w:t>
            </w:r>
            <w:r w:rsidR="00E56F4E" w:rsidRPr="00E56F4E">
              <w:rPr>
                <w:rFonts w:asciiTheme="minorHAnsi" w:eastAsia="Times New Roman" w:hAnsiTheme="minorHAnsi" w:cs="Arial"/>
                <w:sz w:val="22"/>
                <w:szCs w:val="22"/>
                <w:lang w:val="en-GB"/>
              </w:rPr>
              <w:t xml:space="preserve"> a thriving Law Clinic.</w:t>
            </w:r>
          </w:p>
          <w:p w14:paraId="0CDEA5CD" w14:textId="548B560E" w:rsidR="004A47AD" w:rsidRDefault="004A47AD" w:rsidP="00FE1518">
            <w:pPr>
              <w:rPr>
                <w:rFonts w:asciiTheme="minorHAnsi" w:hAnsiTheme="minorHAnsi"/>
                <w:szCs w:val="24"/>
              </w:rPr>
            </w:pPr>
          </w:p>
          <w:p w14:paraId="3D954290" w14:textId="38983732" w:rsidR="009C7065" w:rsidRDefault="009C7065" w:rsidP="009C7065">
            <w:pPr>
              <w:rPr>
                <w:rFonts w:asciiTheme="minorHAnsi" w:hAnsiTheme="minorHAnsi" w:cstheme="minorHAnsi"/>
                <w:sz w:val="22"/>
                <w:szCs w:val="22"/>
              </w:rPr>
            </w:pPr>
            <w:r>
              <w:rPr>
                <w:rFonts w:asciiTheme="minorHAnsi" w:hAnsiTheme="minorHAnsi" w:cstheme="minorHAnsi"/>
                <w:sz w:val="22"/>
                <w:szCs w:val="22"/>
              </w:rPr>
              <w:t>W</w:t>
            </w:r>
            <w:r w:rsidRPr="007B7BA8">
              <w:rPr>
                <w:rFonts w:asciiTheme="minorHAnsi" w:hAnsiTheme="minorHAnsi" w:cstheme="minorHAnsi"/>
                <w:sz w:val="22"/>
                <w:szCs w:val="22"/>
              </w:rPr>
              <w:t>e are looking to appoint</w:t>
            </w:r>
            <w:r>
              <w:rPr>
                <w:rFonts w:asciiTheme="minorHAnsi" w:hAnsiTheme="minorHAnsi" w:cstheme="minorHAnsi"/>
                <w:sz w:val="22"/>
                <w:szCs w:val="22"/>
              </w:rPr>
              <w:t xml:space="preserve"> a </w:t>
            </w:r>
            <w:r w:rsidR="00680CC9">
              <w:rPr>
                <w:rFonts w:asciiTheme="minorHAnsi" w:hAnsiTheme="minorHAnsi" w:cstheme="minorHAnsi"/>
                <w:sz w:val="22"/>
                <w:szCs w:val="22"/>
              </w:rPr>
              <w:t xml:space="preserve">Lecturer </w:t>
            </w:r>
            <w:r>
              <w:rPr>
                <w:rFonts w:asciiTheme="minorHAnsi" w:hAnsiTheme="minorHAnsi" w:cstheme="minorHAnsi"/>
                <w:sz w:val="22"/>
                <w:szCs w:val="22"/>
              </w:rPr>
              <w:t xml:space="preserve">who can </w:t>
            </w:r>
            <w:r w:rsidR="008A5A58">
              <w:rPr>
                <w:rFonts w:asciiTheme="minorHAnsi" w:hAnsiTheme="minorHAnsi" w:cstheme="minorHAnsi"/>
                <w:sz w:val="22"/>
                <w:szCs w:val="22"/>
              </w:rPr>
              <w:t xml:space="preserve">contribute to the delivery of our </w:t>
            </w:r>
            <w:r w:rsidR="009A4A4B">
              <w:rPr>
                <w:rFonts w:asciiTheme="minorHAnsi" w:hAnsiTheme="minorHAnsi" w:cstheme="minorHAnsi"/>
                <w:sz w:val="22"/>
                <w:szCs w:val="22"/>
              </w:rPr>
              <w:t xml:space="preserve">post-graduate </w:t>
            </w:r>
            <w:r w:rsidR="00C93CCD">
              <w:rPr>
                <w:rFonts w:asciiTheme="minorHAnsi" w:hAnsiTheme="minorHAnsi" w:cstheme="minorHAnsi"/>
                <w:sz w:val="22"/>
                <w:szCs w:val="22"/>
              </w:rPr>
              <w:t>professional LLM programmes</w:t>
            </w:r>
            <w:r w:rsidR="00E928B8">
              <w:rPr>
                <w:rFonts w:asciiTheme="minorHAnsi" w:hAnsiTheme="minorHAnsi" w:cstheme="minorHAnsi"/>
                <w:sz w:val="22"/>
                <w:szCs w:val="22"/>
              </w:rPr>
              <w:t xml:space="preserve">, which are aligned to the </w:t>
            </w:r>
            <w:r w:rsidR="00531B91">
              <w:rPr>
                <w:rFonts w:asciiTheme="minorHAnsi" w:hAnsiTheme="minorHAnsi" w:cstheme="minorHAnsi"/>
                <w:sz w:val="22"/>
                <w:szCs w:val="22"/>
              </w:rPr>
              <w:t xml:space="preserve">new </w:t>
            </w:r>
            <w:proofErr w:type="spellStart"/>
            <w:r w:rsidR="00531B91">
              <w:rPr>
                <w:rFonts w:asciiTheme="minorHAnsi" w:hAnsiTheme="minorHAnsi" w:cstheme="minorHAnsi"/>
                <w:sz w:val="22"/>
                <w:szCs w:val="22"/>
              </w:rPr>
              <w:t>SQE</w:t>
            </w:r>
            <w:proofErr w:type="spellEnd"/>
            <w:r w:rsidR="00531B91">
              <w:rPr>
                <w:rFonts w:asciiTheme="minorHAnsi" w:hAnsiTheme="minorHAnsi" w:cstheme="minorHAnsi"/>
                <w:sz w:val="22"/>
                <w:szCs w:val="22"/>
              </w:rPr>
              <w:t xml:space="preserve"> route of qualification</w:t>
            </w:r>
            <w:r w:rsidR="009A4A4B">
              <w:rPr>
                <w:rFonts w:asciiTheme="minorHAnsi" w:hAnsiTheme="minorHAnsi" w:cstheme="minorHAnsi"/>
                <w:sz w:val="22"/>
                <w:szCs w:val="22"/>
              </w:rPr>
              <w:t xml:space="preserve">, </w:t>
            </w:r>
            <w:r w:rsidR="00ED5412">
              <w:rPr>
                <w:rFonts w:asciiTheme="minorHAnsi" w:hAnsiTheme="minorHAnsi" w:cstheme="minorHAnsi"/>
                <w:sz w:val="22"/>
                <w:szCs w:val="22"/>
              </w:rPr>
              <w:t xml:space="preserve">as </w:t>
            </w:r>
            <w:r w:rsidR="00BE2503">
              <w:rPr>
                <w:rFonts w:asciiTheme="minorHAnsi" w:hAnsiTheme="minorHAnsi" w:cstheme="minorHAnsi"/>
                <w:sz w:val="22"/>
                <w:szCs w:val="22"/>
              </w:rPr>
              <w:t xml:space="preserve">well as </w:t>
            </w:r>
            <w:r w:rsidR="00926D2F">
              <w:rPr>
                <w:rFonts w:asciiTheme="minorHAnsi" w:hAnsiTheme="minorHAnsi" w:cstheme="minorHAnsi"/>
                <w:sz w:val="22"/>
                <w:szCs w:val="22"/>
              </w:rPr>
              <w:t xml:space="preserve">to </w:t>
            </w:r>
            <w:r w:rsidR="004054FD">
              <w:rPr>
                <w:rFonts w:asciiTheme="minorHAnsi" w:hAnsiTheme="minorHAnsi" w:cstheme="minorHAnsi"/>
                <w:sz w:val="22"/>
                <w:szCs w:val="22"/>
              </w:rPr>
              <w:t xml:space="preserve">the teaching of the foundations </w:t>
            </w:r>
            <w:r w:rsidR="00A617A0">
              <w:rPr>
                <w:rFonts w:asciiTheme="minorHAnsi" w:hAnsiTheme="minorHAnsi" w:cstheme="minorHAnsi"/>
                <w:sz w:val="22"/>
                <w:szCs w:val="22"/>
              </w:rPr>
              <w:t>of legal knowledge</w:t>
            </w:r>
            <w:r w:rsidR="00531B91">
              <w:rPr>
                <w:rFonts w:asciiTheme="minorHAnsi" w:hAnsiTheme="minorHAnsi" w:cstheme="minorHAnsi"/>
                <w:sz w:val="22"/>
                <w:szCs w:val="22"/>
              </w:rPr>
              <w:t xml:space="preserve"> on our undergraduate programmes. </w:t>
            </w:r>
            <w:r w:rsidR="00926D2F">
              <w:rPr>
                <w:rFonts w:asciiTheme="minorHAnsi" w:hAnsiTheme="minorHAnsi" w:cstheme="minorHAnsi"/>
                <w:sz w:val="22"/>
                <w:szCs w:val="22"/>
              </w:rPr>
              <w:t xml:space="preserve"> </w:t>
            </w:r>
            <w:r w:rsidR="008A5A58">
              <w:rPr>
                <w:rFonts w:asciiTheme="minorHAnsi" w:hAnsiTheme="minorHAnsi" w:cstheme="minorHAnsi"/>
                <w:sz w:val="22"/>
                <w:szCs w:val="22"/>
              </w:rPr>
              <w:t xml:space="preserve"> </w:t>
            </w:r>
          </w:p>
          <w:p w14:paraId="007133DA" w14:textId="07438C77" w:rsidR="004A47AD" w:rsidRDefault="004A47AD" w:rsidP="00FE1518">
            <w:pPr>
              <w:rPr>
                <w:rFonts w:asciiTheme="minorHAnsi" w:hAnsiTheme="minorHAnsi"/>
                <w:szCs w:val="24"/>
              </w:rPr>
            </w:pPr>
          </w:p>
          <w:p w14:paraId="09972028" w14:textId="69179057" w:rsidR="00D7316E" w:rsidRDefault="00EC2D3C" w:rsidP="00FE1518">
            <w:pPr>
              <w:rPr>
                <w:rFonts w:asciiTheme="minorHAnsi" w:hAnsiTheme="minorHAnsi"/>
                <w:sz w:val="22"/>
                <w:szCs w:val="22"/>
                <w:lang w:eastAsia="en-GB"/>
              </w:rPr>
            </w:pPr>
            <w:r w:rsidRPr="005022DC">
              <w:rPr>
                <w:rFonts w:asciiTheme="minorHAnsi" w:hAnsiTheme="minorHAnsi"/>
                <w:sz w:val="22"/>
                <w:szCs w:val="22"/>
                <w:lang w:eastAsia="en-GB"/>
              </w:rPr>
              <w:t xml:space="preserve">For informal enquiries, please contact </w:t>
            </w:r>
            <w:r w:rsidR="00757EEF">
              <w:rPr>
                <w:rFonts w:asciiTheme="minorHAnsi" w:hAnsiTheme="minorHAnsi"/>
                <w:sz w:val="22"/>
                <w:szCs w:val="22"/>
                <w:lang w:eastAsia="en-GB"/>
              </w:rPr>
              <w:t>Richard Leonard-Davies</w:t>
            </w:r>
            <w:r w:rsidR="00D7316E">
              <w:rPr>
                <w:rFonts w:asciiTheme="minorHAnsi" w:hAnsiTheme="minorHAnsi"/>
                <w:sz w:val="22"/>
                <w:szCs w:val="22"/>
                <w:lang w:eastAsia="en-GB"/>
              </w:rPr>
              <w:t xml:space="preserve"> (</w:t>
            </w:r>
            <w:proofErr w:type="spellStart"/>
            <w:r w:rsidR="00263BD3">
              <w:rPr>
                <w:rFonts w:asciiTheme="minorHAnsi" w:hAnsiTheme="minorHAnsi"/>
                <w:sz w:val="22"/>
                <w:szCs w:val="22"/>
                <w:lang w:eastAsia="en-GB"/>
              </w:rPr>
              <w:t>R.S.Leonard-Davies</w:t>
            </w:r>
            <w:r w:rsidR="004249C2">
              <w:rPr>
                <w:rFonts w:asciiTheme="minorHAnsi" w:hAnsiTheme="minorHAnsi"/>
                <w:sz w:val="22"/>
                <w:szCs w:val="22"/>
                <w:lang w:eastAsia="en-GB"/>
              </w:rPr>
              <w:t>@</w:t>
            </w:r>
            <w:r w:rsidR="0070088A">
              <w:rPr>
                <w:rFonts w:asciiTheme="minorHAnsi" w:hAnsiTheme="minorHAnsi"/>
                <w:sz w:val="22"/>
                <w:szCs w:val="22"/>
                <w:lang w:eastAsia="en-GB"/>
              </w:rPr>
              <w:t>swansea.</w:t>
            </w:r>
            <w:r w:rsidR="00D7316E">
              <w:rPr>
                <w:rFonts w:asciiTheme="minorHAnsi" w:hAnsiTheme="minorHAnsi"/>
                <w:sz w:val="22"/>
                <w:szCs w:val="22"/>
                <w:lang w:eastAsia="en-GB"/>
              </w:rPr>
              <w:t>ac.uk</w:t>
            </w:r>
            <w:proofErr w:type="spellEnd"/>
            <w:r w:rsidR="00D7316E">
              <w:rPr>
                <w:rFonts w:asciiTheme="minorHAnsi" w:hAnsiTheme="minorHAnsi"/>
                <w:sz w:val="22"/>
                <w:szCs w:val="22"/>
                <w:lang w:eastAsia="en-GB"/>
              </w:rPr>
              <w:t>)</w:t>
            </w:r>
            <w:r w:rsidR="00484C6E">
              <w:rPr>
                <w:rFonts w:asciiTheme="minorHAnsi" w:hAnsiTheme="minorHAnsi"/>
                <w:sz w:val="22"/>
                <w:szCs w:val="22"/>
                <w:lang w:eastAsia="en-GB"/>
              </w:rPr>
              <w:t>.</w:t>
            </w:r>
            <w:r w:rsidR="00D7316E">
              <w:rPr>
                <w:rFonts w:asciiTheme="minorHAnsi" w:hAnsiTheme="minorHAnsi"/>
                <w:sz w:val="22"/>
                <w:szCs w:val="22"/>
                <w:lang w:eastAsia="en-GB"/>
              </w:rPr>
              <w:t xml:space="preserve"> </w:t>
            </w:r>
          </w:p>
          <w:p w14:paraId="796ADC8D" w14:textId="5469C485" w:rsidR="004A47AD" w:rsidRPr="00B26791" w:rsidRDefault="004A47AD" w:rsidP="00484C6E">
            <w:pPr>
              <w:rPr>
                <w:rFonts w:asciiTheme="minorHAnsi" w:hAnsiTheme="minorHAnsi"/>
                <w:szCs w:val="24"/>
              </w:rPr>
            </w:pPr>
          </w:p>
        </w:tc>
      </w:tr>
      <w:tr w:rsidR="00C12B9A" w14:paraId="7A647E70" w14:textId="77777777" w:rsidTr="00166BD2">
        <w:tc>
          <w:tcPr>
            <w:tcW w:w="1560" w:type="dxa"/>
            <w:shd w:val="clear" w:color="auto" w:fill="365F91" w:themeFill="accent1" w:themeFillShade="BF"/>
            <w:vAlign w:val="center"/>
          </w:tcPr>
          <w:p w14:paraId="616626D4" w14:textId="77777777" w:rsidR="00C12B9A" w:rsidRPr="00F424B0" w:rsidRDefault="00C12B9A" w:rsidP="00C12B9A">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Main Purpose of Post: </w:t>
            </w:r>
          </w:p>
          <w:p w14:paraId="26EC76AC" w14:textId="77777777" w:rsidR="00C12B9A" w:rsidRPr="00F424B0" w:rsidRDefault="00C12B9A" w:rsidP="00C12B9A">
            <w:pPr>
              <w:jc w:val="left"/>
              <w:rPr>
                <w:rFonts w:asciiTheme="minorHAnsi" w:hAnsiTheme="minorHAnsi"/>
                <w:b/>
                <w:color w:val="FFFFFF" w:themeColor="background1"/>
                <w:szCs w:val="24"/>
              </w:rPr>
            </w:pPr>
          </w:p>
        </w:tc>
        <w:tc>
          <w:tcPr>
            <w:tcW w:w="9356" w:type="dxa"/>
          </w:tcPr>
          <w:p w14:paraId="237A33CC" w14:textId="612E08EE" w:rsidR="008254DF" w:rsidRPr="005022DC" w:rsidRDefault="008254DF" w:rsidP="008254DF">
            <w:pPr>
              <w:spacing w:before="100" w:beforeAutospacing="1" w:after="100" w:afterAutospacing="1"/>
              <w:rPr>
                <w:rFonts w:asciiTheme="minorHAnsi" w:hAnsiTheme="minorHAnsi"/>
                <w:color w:val="000000"/>
                <w:sz w:val="22"/>
                <w:szCs w:val="22"/>
              </w:rPr>
            </w:pPr>
            <w:r w:rsidRPr="005022DC">
              <w:rPr>
                <w:rFonts w:asciiTheme="minorHAnsi" w:hAnsiTheme="minorHAnsi"/>
                <w:color w:val="000000"/>
                <w:sz w:val="22"/>
                <w:szCs w:val="22"/>
              </w:rPr>
              <w:t xml:space="preserve">The main purpose of the role is to assist with the delivery of teaching and assessment, to encourage and motivate students, to help to develop student skills and to support student learning. The </w:t>
            </w:r>
            <w:r w:rsidR="00680CC9">
              <w:rPr>
                <w:rFonts w:asciiTheme="minorHAnsi" w:hAnsiTheme="minorHAnsi"/>
                <w:color w:val="000000"/>
                <w:sz w:val="22"/>
                <w:szCs w:val="22"/>
              </w:rPr>
              <w:t xml:space="preserve">Lecturer </w:t>
            </w:r>
            <w:r w:rsidRPr="005022DC">
              <w:rPr>
                <w:rFonts w:asciiTheme="minorHAnsi" w:hAnsiTheme="minorHAnsi"/>
                <w:color w:val="000000"/>
                <w:sz w:val="22"/>
                <w:szCs w:val="22"/>
              </w:rPr>
              <w:t xml:space="preserve">will </w:t>
            </w:r>
            <w:proofErr w:type="gramStart"/>
            <w:r w:rsidRPr="005022DC">
              <w:rPr>
                <w:rFonts w:asciiTheme="minorHAnsi" w:hAnsiTheme="minorHAnsi"/>
                <w:color w:val="000000"/>
                <w:sz w:val="22"/>
                <w:szCs w:val="22"/>
              </w:rPr>
              <w:t>have:</w:t>
            </w:r>
            <w:proofErr w:type="gramEnd"/>
            <w:r w:rsidRPr="005022DC">
              <w:rPr>
                <w:rFonts w:asciiTheme="minorHAnsi" w:hAnsiTheme="minorHAnsi"/>
                <w:color w:val="000000"/>
                <w:sz w:val="22"/>
                <w:szCs w:val="22"/>
              </w:rPr>
              <w:t xml:space="preserve"> </w:t>
            </w:r>
            <w:r w:rsidR="007355EE">
              <w:rPr>
                <w:rFonts w:asciiTheme="minorHAnsi" w:hAnsiTheme="minorHAnsi"/>
                <w:color w:val="000000"/>
                <w:sz w:val="22"/>
                <w:szCs w:val="22"/>
              </w:rPr>
              <w:t xml:space="preserve">experience of legal practice, </w:t>
            </w:r>
            <w:r w:rsidRPr="005022DC">
              <w:rPr>
                <w:rFonts w:asciiTheme="minorHAnsi" w:hAnsiTheme="minorHAnsi"/>
                <w:color w:val="000000"/>
                <w:sz w:val="22"/>
                <w:szCs w:val="22"/>
              </w:rPr>
              <w:t>specialist knowledge in the relevant discipline, excellent interpersonal skills, excellent communication skills, and a commitment to enhancing student skills and the student experience.</w:t>
            </w:r>
          </w:p>
          <w:p w14:paraId="2221D67A" w14:textId="2F13E8A8" w:rsidR="008254DF" w:rsidRPr="005022DC" w:rsidRDefault="008254DF" w:rsidP="008254DF">
            <w:pPr>
              <w:spacing w:before="100" w:beforeAutospacing="1" w:after="100" w:afterAutospacing="1"/>
              <w:rPr>
                <w:rFonts w:asciiTheme="minorHAnsi" w:hAnsiTheme="minorHAnsi"/>
                <w:color w:val="000000"/>
                <w:sz w:val="22"/>
                <w:szCs w:val="22"/>
              </w:rPr>
            </w:pPr>
            <w:r w:rsidRPr="005022DC">
              <w:rPr>
                <w:rFonts w:asciiTheme="minorHAnsi" w:hAnsiTheme="minorHAnsi"/>
                <w:color w:val="000000"/>
                <w:sz w:val="22"/>
                <w:szCs w:val="22"/>
              </w:rPr>
              <w:t xml:space="preserve">Successful candidates will support the </w:t>
            </w:r>
            <w:proofErr w:type="gramStart"/>
            <w:r>
              <w:rPr>
                <w:rFonts w:asciiTheme="minorHAnsi" w:hAnsiTheme="minorHAnsi"/>
                <w:color w:val="000000"/>
                <w:sz w:val="22"/>
                <w:szCs w:val="22"/>
              </w:rPr>
              <w:t>School</w:t>
            </w:r>
            <w:r w:rsidRPr="005022DC">
              <w:rPr>
                <w:rFonts w:asciiTheme="minorHAnsi" w:hAnsiTheme="minorHAnsi"/>
                <w:color w:val="000000"/>
                <w:sz w:val="22"/>
                <w:szCs w:val="22"/>
              </w:rPr>
              <w:t>’s</w:t>
            </w:r>
            <w:proofErr w:type="gramEnd"/>
            <w:r w:rsidRPr="005022DC">
              <w:rPr>
                <w:rFonts w:asciiTheme="minorHAnsi" w:hAnsiTheme="minorHAnsi"/>
                <w:color w:val="000000"/>
                <w:sz w:val="22"/>
                <w:szCs w:val="22"/>
              </w:rPr>
              <w:t xml:space="preserve"> ambition to deliver education that equips students and staff with the skills and experiences necessary to understand the changing legal landscape and to confront contemporary challenges. </w:t>
            </w:r>
          </w:p>
          <w:p w14:paraId="072DD719" w14:textId="1CE38933" w:rsidR="008254DF" w:rsidRDefault="008254DF" w:rsidP="008254DF">
            <w:pPr>
              <w:rPr>
                <w:rFonts w:asciiTheme="minorHAnsi" w:hAnsiTheme="minorHAnsi"/>
                <w:color w:val="000000"/>
                <w:sz w:val="22"/>
                <w:szCs w:val="22"/>
              </w:rPr>
            </w:pPr>
            <w:r w:rsidRPr="005022DC">
              <w:rPr>
                <w:rFonts w:asciiTheme="minorHAnsi" w:hAnsiTheme="minorHAnsi"/>
                <w:color w:val="000000"/>
                <w:sz w:val="22"/>
                <w:szCs w:val="22"/>
              </w:rPr>
              <w:t>The key purpose</w:t>
            </w:r>
            <w:r w:rsidR="00E0195D">
              <w:rPr>
                <w:rFonts w:asciiTheme="minorHAnsi" w:hAnsiTheme="minorHAnsi"/>
                <w:color w:val="000000"/>
                <w:sz w:val="22"/>
                <w:szCs w:val="22"/>
              </w:rPr>
              <w:t>s</w:t>
            </w:r>
            <w:r w:rsidRPr="005022DC">
              <w:rPr>
                <w:rFonts w:asciiTheme="minorHAnsi" w:hAnsiTheme="minorHAnsi"/>
                <w:color w:val="000000"/>
                <w:sz w:val="22"/>
                <w:szCs w:val="22"/>
              </w:rPr>
              <w:t xml:space="preserve"> of th</w:t>
            </w:r>
            <w:r>
              <w:rPr>
                <w:rFonts w:asciiTheme="minorHAnsi" w:hAnsiTheme="minorHAnsi"/>
                <w:color w:val="000000"/>
                <w:sz w:val="22"/>
                <w:szCs w:val="22"/>
              </w:rPr>
              <w:t>is</w:t>
            </w:r>
            <w:r w:rsidRPr="005022DC">
              <w:rPr>
                <w:rFonts w:asciiTheme="minorHAnsi" w:hAnsiTheme="minorHAnsi"/>
                <w:color w:val="000000"/>
                <w:sz w:val="22"/>
                <w:szCs w:val="22"/>
              </w:rPr>
              <w:t xml:space="preserve"> post</w:t>
            </w:r>
            <w:r>
              <w:rPr>
                <w:rFonts w:asciiTheme="minorHAnsi" w:hAnsiTheme="minorHAnsi"/>
                <w:color w:val="000000"/>
                <w:sz w:val="22"/>
                <w:szCs w:val="22"/>
              </w:rPr>
              <w:t xml:space="preserve"> </w:t>
            </w:r>
            <w:r w:rsidR="00E0195D">
              <w:rPr>
                <w:rFonts w:asciiTheme="minorHAnsi" w:hAnsiTheme="minorHAnsi"/>
                <w:color w:val="000000"/>
                <w:sz w:val="22"/>
                <w:szCs w:val="22"/>
              </w:rPr>
              <w:t>are</w:t>
            </w:r>
            <w:r w:rsidRPr="005022DC">
              <w:rPr>
                <w:rFonts w:asciiTheme="minorHAnsi" w:hAnsiTheme="minorHAnsi"/>
                <w:color w:val="000000"/>
                <w:sz w:val="22"/>
                <w:szCs w:val="22"/>
              </w:rPr>
              <w:t>:</w:t>
            </w:r>
          </w:p>
          <w:p w14:paraId="5EF34094" w14:textId="77777777" w:rsidR="00C132FA" w:rsidRDefault="00C132FA" w:rsidP="008254DF">
            <w:pPr>
              <w:rPr>
                <w:rFonts w:asciiTheme="minorHAnsi" w:hAnsiTheme="minorHAnsi"/>
                <w:color w:val="000000"/>
                <w:sz w:val="22"/>
                <w:szCs w:val="22"/>
              </w:rPr>
            </w:pPr>
          </w:p>
          <w:p w14:paraId="04A18638" w14:textId="5F737C3A" w:rsidR="008254DF" w:rsidRDefault="008254DF" w:rsidP="008254DF">
            <w:pPr>
              <w:rPr>
                <w:rFonts w:asciiTheme="minorHAnsi" w:hAnsiTheme="minorHAnsi"/>
                <w:color w:val="000000"/>
                <w:sz w:val="22"/>
                <w:szCs w:val="22"/>
              </w:rPr>
            </w:pPr>
            <w:r w:rsidRPr="005022DC">
              <w:rPr>
                <w:rFonts w:asciiTheme="minorHAnsi" w:hAnsiTheme="minorHAnsi"/>
                <w:color w:val="000000"/>
                <w:sz w:val="22"/>
                <w:szCs w:val="22"/>
              </w:rPr>
              <w:t>To contribute to teachi</w:t>
            </w:r>
            <w:r>
              <w:rPr>
                <w:rFonts w:asciiTheme="minorHAnsi" w:hAnsiTheme="minorHAnsi"/>
                <w:color w:val="000000"/>
                <w:sz w:val="22"/>
                <w:szCs w:val="22"/>
              </w:rPr>
              <w:t xml:space="preserve">ng </w:t>
            </w:r>
            <w:r w:rsidR="00C132FA">
              <w:rPr>
                <w:rFonts w:asciiTheme="minorHAnsi" w:hAnsiTheme="minorHAnsi"/>
                <w:color w:val="000000"/>
                <w:sz w:val="22"/>
                <w:szCs w:val="22"/>
              </w:rPr>
              <w:t xml:space="preserve">and assessment </w:t>
            </w:r>
            <w:r>
              <w:rPr>
                <w:rFonts w:asciiTheme="minorHAnsi" w:hAnsiTheme="minorHAnsi"/>
                <w:color w:val="000000"/>
                <w:sz w:val="22"/>
                <w:szCs w:val="22"/>
              </w:rPr>
              <w:t>of modules</w:t>
            </w:r>
            <w:r w:rsidR="006F3A37">
              <w:rPr>
                <w:rFonts w:asciiTheme="minorHAnsi" w:hAnsiTheme="minorHAnsi"/>
                <w:color w:val="000000"/>
                <w:sz w:val="22"/>
                <w:szCs w:val="22"/>
              </w:rPr>
              <w:t xml:space="preserve"> </w:t>
            </w:r>
            <w:r>
              <w:rPr>
                <w:rFonts w:asciiTheme="minorHAnsi" w:hAnsiTheme="minorHAnsi"/>
                <w:color w:val="000000"/>
                <w:sz w:val="22"/>
                <w:szCs w:val="22"/>
              </w:rPr>
              <w:t xml:space="preserve">in the </w:t>
            </w:r>
            <w:proofErr w:type="gramStart"/>
            <w:r>
              <w:rPr>
                <w:rFonts w:asciiTheme="minorHAnsi" w:hAnsiTheme="minorHAnsi"/>
                <w:color w:val="000000"/>
                <w:sz w:val="22"/>
                <w:szCs w:val="22"/>
              </w:rPr>
              <w:t>School</w:t>
            </w:r>
            <w:proofErr w:type="gramEnd"/>
            <w:r w:rsidRPr="005022DC">
              <w:rPr>
                <w:rFonts w:asciiTheme="minorHAnsi" w:hAnsiTheme="minorHAnsi"/>
                <w:color w:val="000000"/>
                <w:sz w:val="22"/>
                <w:szCs w:val="22"/>
              </w:rPr>
              <w:t xml:space="preserve">. </w:t>
            </w:r>
          </w:p>
          <w:p w14:paraId="286FDAB5" w14:textId="55997888" w:rsidR="001E35A4" w:rsidRPr="008254DF" w:rsidRDefault="008254DF" w:rsidP="001E35A4">
            <w:pPr>
              <w:rPr>
                <w:rFonts w:asciiTheme="minorHAnsi" w:hAnsiTheme="minorHAnsi"/>
                <w:lang w:val="en-IE"/>
              </w:rPr>
            </w:pPr>
            <w:r w:rsidRPr="005022DC">
              <w:rPr>
                <w:rFonts w:asciiTheme="minorHAnsi" w:hAnsiTheme="minorHAnsi"/>
                <w:color w:val="000000"/>
                <w:sz w:val="22"/>
                <w:szCs w:val="22"/>
              </w:rPr>
              <w:t>To contribute to student support and to the enhancement of the stu</w:t>
            </w:r>
            <w:r>
              <w:rPr>
                <w:rFonts w:asciiTheme="minorHAnsi" w:hAnsiTheme="minorHAnsi"/>
                <w:color w:val="000000"/>
                <w:sz w:val="22"/>
                <w:szCs w:val="22"/>
              </w:rPr>
              <w:t xml:space="preserve">dent experience in the </w:t>
            </w:r>
            <w:proofErr w:type="gramStart"/>
            <w:r>
              <w:rPr>
                <w:rFonts w:asciiTheme="minorHAnsi" w:hAnsiTheme="minorHAnsi"/>
                <w:color w:val="000000"/>
                <w:sz w:val="22"/>
                <w:szCs w:val="22"/>
              </w:rPr>
              <w:t>School</w:t>
            </w:r>
            <w:proofErr w:type="gramEnd"/>
            <w:r>
              <w:rPr>
                <w:rFonts w:asciiTheme="minorHAnsi" w:hAnsiTheme="minorHAnsi"/>
                <w:color w:val="000000"/>
                <w:sz w:val="22"/>
                <w:szCs w:val="22"/>
              </w:rPr>
              <w:t>.</w:t>
            </w:r>
            <w:r w:rsidRPr="00AA7F8F">
              <w:rPr>
                <w:rFonts w:asciiTheme="minorHAnsi" w:hAnsiTheme="minorHAnsi"/>
                <w:lang w:val="en-IE"/>
              </w:rPr>
              <w:t xml:space="preserve"> </w:t>
            </w:r>
          </w:p>
          <w:p w14:paraId="10AB6E60" w14:textId="77777777" w:rsidR="00C12B9A" w:rsidRDefault="00C12B9A" w:rsidP="00C12B9A">
            <w:pPr>
              <w:pStyle w:val="ListParagraph"/>
              <w:ind w:left="360"/>
              <w:rPr>
                <w:rFonts w:asciiTheme="minorHAnsi" w:hAnsiTheme="minorHAnsi"/>
                <w:szCs w:val="24"/>
              </w:rPr>
            </w:pPr>
          </w:p>
          <w:p w14:paraId="5E40E380" w14:textId="77777777" w:rsidR="00C132FA" w:rsidRPr="00B26791" w:rsidRDefault="00C132FA" w:rsidP="00C12B9A">
            <w:pPr>
              <w:pStyle w:val="ListParagraph"/>
              <w:ind w:left="360"/>
              <w:rPr>
                <w:rFonts w:asciiTheme="minorHAnsi" w:hAnsiTheme="minorHAnsi"/>
                <w:szCs w:val="24"/>
              </w:rPr>
            </w:pPr>
          </w:p>
        </w:tc>
      </w:tr>
      <w:tr w:rsidR="00705A36" w14:paraId="601AC30D" w14:textId="77777777" w:rsidTr="00166BD2">
        <w:tc>
          <w:tcPr>
            <w:tcW w:w="1560" w:type="dxa"/>
            <w:shd w:val="clear" w:color="auto" w:fill="365F91" w:themeFill="accent1" w:themeFillShade="BF"/>
            <w:vAlign w:val="center"/>
          </w:tcPr>
          <w:p w14:paraId="7C537FD3" w14:textId="4E63B4BD" w:rsidR="00705A36" w:rsidRPr="00F424B0" w:rsidRDefault="007C42A8" w:rsidP="00705A36">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 xml:space="preserve">Main </w:t>
            </w:r>
            <w:r w:rsidR="00705A36">
              <w:rPr>
                <w:rFonts w:asciiTheme="minorHAnsi" w:hAnsiTheme="minorHAnsi"/>
                <w:b/>
                <w:color w:val="FFFFFF" w:themeColor="background1"/>
                <w:szCs w:val="24"/>
              </w:rPr>
              <w:t>Duties</w:t>
            </w:r>
          </w:p>
        </w:tc>
        <w:tc>
          <w:tcPr>
            <w:tcW w:w="9356" w:type="dxa"/>
          </w:tcPr>
          <w:p w14:paraId="38E57A96" w14:textId="6A9CE469" w:rsidR="00705A36" w:rsidRPr="005022DC" w:rsidRDefault="00705A36" w:rsidP="00705A36">
            <w:pPr>
              <w:numPr>
                <w:ilvl w:val="0"/>
                <w:numId w:val="41"/>
              </w:numPr>
              <w:rPr>
                <w:rFonts w:asciiTheme="minorHAnsi" w:hAnsiTheme="minorHAnsi"/>
                <w:bCs/>
                <w:iCs/>
                <w:sz w:val="22"/>
                <w:szCs w:val="22"/>
              </w:rPr>
            </w:pPr>
            <w:r w:rsidRPr="005022DC">
              <w:rPr>
                <w:rFonts w:asciiTheme="minorHAnsi" w:hAnsiTheme="minorHAnsi"/>
                <w:bCs/>
                <w:iCs/>
                <w:sz w:val="22"/>
                <w:szCs w:val="22"/>
              </w:rPr>
              <w:t xml:space="preserve">Teach </w:t>
            </w:r>
            <w:r w:rsidR="0020463A">
              <w:rPr>
                <w:rFonts w:asciiTheme="minorHAnsi" w:hAnsiTheme="minorHAnsi"/>
                <w:bCs/>
                <w:iCs/>
                <w:sz w:val="22"/>
                <w:szCs w:val="22"/>
              </w:rPr>
              <w:t xml:space="preserve">and assess students </w:t>
            </w:r>
            <w:r w:rsidRPr="005022DC">
              <w:rPr>
                <w:rFonts w:asciiTheme="minorHAnsi" w:hAnsiTheme="minorHAnsi"/>
                <w:bCs/>
                <w:iCs/>
                <w:sz w:val="22"/>
                <w:szCs w:val="22"/>
              </w:rPr>
              <w:t xml:space="preserve">as </w:t>
            </w:r>
            <w:r>
              <w:rPr>
                <w:rFonts w:asciiTheme="minorHAnsi" w:hAnsiTheme="minorHAnsi"/>
                <w:sz w:val="22"/>
                <w:szCs w:val="22"/>
              </w:rPr>
              <w:t xml:space="preserve">a member of teaching teams within the </w:t>
            </w:r>
            <w:r w:rsidR="007355EE">
              <w:rPr>
                <w:rFonts w:asciiTheme="minorHAnsi" w:hAnsiTheme="minorHAnsi"/>
                <w:sz w:val="22"/>
                <w:szCs w:val="22"/>
              </w:rPr>
              <w:t xml:space="preserve">professional </w:t>
            </w:r>
            <w:r w:rsidR="00D84AF4">
              <w:rPr>
                <w:rFonts w:asciiTheme="minorHAnsi" w:hAnsiTheme="minorHAnsi"/>
                <w:sz w:val="22"/>
                <w:szCs w:val="22"/>
              </w:rPr>
              <w:t>LL</w:t>
            </w:r>
            <w:r w:rsidR="007355EE">
              <w:rPr>
                <w:rFonts w:asciiTheme="minorHAnsi" w:hAnsiTheme="minorHAnsi"/>
                <w:sz w:val="22"/>
                <w:szCs w:val="22"/>
              </w:rPr>
              <w:t>M</w:t>
            </w:r>
            <w:r w:rsidR="00D84AF4">
              <w:rPr>
                <w:rFonts w:asciiTheme="minorHAnsi" w:hAnsiTheme="minorHAnsi"/>
                <w:sz w:val="22"/>
                <w:szCs w:val="22"/>
              </w:rPr>
              <w:t xml:space="preserve"> </w:t>
            </w:r>
            <w:r>
              <w:rPr>
                <w:rFonts w:asciiTheme="minorHAnsi" w:hAnsiTheme="minorHAnsi"/>
                <w:sz w:val="22"/>
                <w:szCs w:val="22"/>
              </w:rPr>
              <w:t>programme</w:t>
            </w:r>
            <w:r w:rsidR="006F3A37">
              <w:rPr>
                <w:rFonts w:asciiTheme="minorHAnsi" w:hAnsiTheme="minorHAnsi"/>
                <w:sz w:val="22"/>
                <w:szCs w:val="22"/>
              </w:rPr>
              <w:t>s</w:t>
            </w:r>
            <w:r w:rsidR="008B32B9">
              <w:rPr>
                <w:rFonts w:asciiTheme="minorHAnsi" w:hAnsiTheme="minorHAnsi"/>
                <w:sz w:val="22"/>
                <w:szCs w:val="22"/>
              </w:rPr>
              <w:t xml:space="preserve"> and the LLB</w:t>
            </w:r>
            <w:r>
              <w:rPr>
                <w:rFonts w:asciiTheme="minorHAnsi" w:hAnsiTheme="minorHAnsi"/>
                <w:sz w:val="22"/>
                <w:szCs w:val="22"/>
              </w:rPr>
              <w:t>.</w:t>
            </w:r>
            <w:r w:rsidRPr="005022DC">
              <w:rPr>
                <w:rFonts w:asciiTheme="minorHAnsi" w:hAnsiTheme="minorHAnsi"/>
                <w:sz w:val="22"/>
                <w:szCs w:val="22"/>
              </w:rPr>
              <w:t xml:space="preserve"> </w:t>
            </w:r>
          </w:p>
          <w:p w14:paraId="569C9D44" w14:textId="5568F95E" w:rsidR="00705A36" w:rsidRPr="005022DC" w:rsidRDefault="00705A36" w:rsidP="00705A36">
            <w:pPr>
              <w:numPr>
                <w:ilvl w:val="0"/>
                <w:numId w:val="41"/>
              </w:numPr>
              <w:rPr>
                <w:rFonts w:asciiTheme="minorHAnsi" w:hAnsiTheme="minorHAnsi"/>
                <w:sz w:val="22"/>
                <w:szCs w:val="22"/>
              </w:rPr>
            </w:pPr>
            <w:r w:rsidRPr="005022DC">
              <w:rPr>
                <w:rFonts w:asciiTheme="minorHAnsi" w:hAnsiTheme="minorHAnsi"/>
                <w:sz w:val="22"/>
                <w:szCs w:val="22"/>
              </w:rPr>
              <w:t>Reflect on practice and the development of own teaching and learning skills.</w:t>
            </w:r>
          </w:p>
          <w:p w14:paraId="514A0C33" w14:textId="77777777" w:rsidR="00705A36" w:rsidRPr="005000ED" w:rsidRDefault="00705A36" w:rsidP="00705A36">
            <w:pPr>
              <w:numPr>
                <w:ilvl w:val="0"/>
                <w:numId w:val="41"/>
              </w:numPr>
              <w:rPr>
                <w:rFonts w:asciiTheme="minorHAnsi" w:hAnsiTheme="minorHAnsi"/>
                <w:bCs/>
                <w:iCs/>
                <w:sz w:val="22"/>
                <w:szCs w:val="22"/>
              </w:rPr>
            </w:pPr>
            <w:r>
              <w:rPr>
                <w:rFonts w:asciiTheme="minorHAnsi" w:hAnsiTheme="minorHAnsi"/>
                <w:bCs/>
                <w:iCs/>
                <w:sz w:val="22"/>
                <w:szCs w:val="22"/>
              </w:rPr>
              <w:t>Act as an academic mentor to students. G</w:t>
            </w:r>
            <w:r w:rsidRPr="005022DC">
              <w:rPr>
                <w:rFonts w:asciiTheme="minorHAnsi" w:hAnsiTheme="minorHAnsi"/>
                <w:bCs/>
                <w:iCs/>
                <w:sz w:val="22"/>
                <w:szCs w:val="22"/>
              </w:rPr>
              <w:t>ive constructive f</w:t>
            </w:r>
            <w:r>
              <w:rPr>
                <w:rFonts w:asciiTheme="minorHAnsi" w:hAnsiTheme="minorHAnsi"/>
                <w:bCs/>
                <w:iCs/>
                <w:sz w:val="22"/>
                <w:szCs w:val="22"/>
              </w:rPr>
              <w:t>eedback to students as required. P</w:t>
            </w:r>
            <w:r w:rsidRPr="005022DC">
              <w:rPr>
                <w:rFonts w:asciiTheme="minorHAnsi" w:hAnsiTheme="minorHAnsi"/>
                <w:bCs/>
                <w:iCs/>
                <w:sz w:val="22"/>
                <w:szCs w:val="22"/>
              </w:rPr>
              <w:t xml:space="preserve">rovide advice on study skills and assist with learning problems.   </w:t>
            </w:r>
          </w:p>
          <w:p w14:paraId="20C2D9D8" w14:textId="77777777" w:rsidR="00705A36" w:rsidRPr="005022DC" w:rsidRDefault="00705A36" w:rsidP="00705A36">
            <w:pPr>
              <w:numPr>
                <w:ilvl w:val="0"/>
                <w:numId w:val="41"/>
              </w:numPr>
              <w:rPr>
                <w:rFonts w:asciiTheme="minorHAnsi" w:hAnsiTheme="minorHAnsi"/>
                <w:bCs/>
                <w:iCs/>
                <w:sz w:val="22"/>
                <w:szCs w:val="22"/>
              </w:rPr>
            </w:pPr>
            <w:r w:rsidRPr="005022DC">
              <w:rPr>
                <w:rFonts w:asciiTheme="minorHAnsi" w:hAnsiTheme="minorHAnsi"/>
                <w:bCs/>
                <w:iCs/>
                <w:sz w:val="22"/>
                <w:szCs w:val="22"/>
              </w:rPr>
              <w:t>Mark work generated by students, giving appr</w:t>
            </w:r>
            <w:r>
              <w:rPr>
                <w:rFonts w:asciiTheme="minorHAnsi" w:hAnsiTheme="minorHAnsi"/>
                <w:bCs/>
                <w:iCs/>
                <w:sz w:val="22"/>
                <w:szCs w:val="22"/>
              </w:rPr>
              <w:t xml:space="preserve">opriate feedback as required to </w:t>
            </w:r>
            <w:r w:rsidRPr="005022DC">
              <w:rPr>
                <w:rFonts w:asciiTheme="minorHAnsi" w:hAnsiTheme="minorHAnsi"/>
                <w:bCs/>
                <w:iCs/>
                <w:sz w:val="22"/>
                <w:szCs w:val="22"/>
              </w:rPr>
              <w:t xml:space="preserve">enhance performance.          </w:t>
            </w:r>
          </w:p>
          <w:p w14:paraId="6E2BFAB9" w14:textId="4D0049B0" w:rsidR="00705A36" w:rsidRPr="005022DC" w:rsidRDefault="00705A36" w:rsidP="00705A36">
            <w:pPr>
              <w:numPr>
                <w:ilvl w:val="0"/>
                <w:numId w:val="41"/>
              </w:numPr>
              <w:rPr>
                <w:rFonts w:asciiTheme="minorHAnsi" w:hAnsiTheme="minorHAnsi"/>
                <w:bCs/>
                <w:iCs/>
                <w:sz w:val="22"/>
                <w:szCs w:val="22"/>
              </w:rPr>
            </w:pPr>
            <w:r w:rsidRPr="005022DC">
              <w:rPr>
                <w:rFonts w:asciiTheme="minorHAnsi" w:hAnsiTheme="minorHAnsi"/>
                <w:bCs/>
                <w:iCs/>
                <w:sz w:val="22"/>
                <w:szCs w:val="22"/>
                <w:lang w:val="en-IE"/>
              </w:rPr>
              <w:t>Participate in and undertake other administrative activities</w:t>
            </w:r>
            <w:r>
              <w:rPr>
                <w:rFonts w:asciiTheme="minorHAnsi" w:hAnsiTheme="minorHAnsi"/>
                <w:bCs/>
                <w:iCs/>
                <w:sz w:val="22"/>
                <w:szCs w:val="22"/>
                <w:lang w:val="en-IE"/>
              </w:rPr>
              <w:t xml:space="preserve"> (e.g. Open Days, student engagement activities, academic mentoring)</w:t>
            </w:r>
            <w:r w:rsidRPr="005022DC">
              <w:rPr>
                <w:rFonts w:asciiTheme="minorHAnsi" w:hAnsiTheme="minorHAnsi"/>
                <w:bCs/>
                <w:iCs/>
                <w:sz w:val="22"/>
                <w:szCs w:val="22"/>
                <w:lang w:val="en-IE"/>
              </w:rPr>
              <w:t xml:space="preserve"> appropriate to experience and skill, and as directed by the Head of the School or such other person delegated to act with their authority.</w:t>
            </w:r>
          </w:p>
          <w:p w14:paraId="283E8172" w14:textId="1F17D27C" w:rsidR="00705A36" w:rsidRPr="005022DC" w:rsidRDefault="00705A36" w:rsidP="00D84AF4">
            <w:pPr>
              <w:ind w:left="360"/>
              <w:rPr>
                <w:rFonts w:asciiTheme="minorHAnsi" w:hAnsiTheme="minorHAnsi"/>
                <w:bCs/>
                <w:iCs/>
                <w:sz w:val="22"/>
                <w:szCs w:val="22"/>
                <w:lang w:val="en-US"/>
              </w:rPr>
            </w:pPr>
          </w:p>
          <w:p w14:paraId="65CF6321" w14:textId="21FE6E98" w:rsidR="00705A36" w:rsidRPr="004A216D" w:rsidRDefault="00705A36" w:rsidP="00705A36">
            <w:pPr>
              <w:spacing w:after="120"/>
              <w:rPr>
                <w:rFonts w:asciiTheme="minorHAnsi" w:hAnsiTheme="minorHAnsi"/>
                <w:u w:val="single"/>
              </w:rPr>
            </w:pPr>
          </w:p>
        </w:tc>
      </w:tr>
      <w:tr w:rsidR="007C42A8" w14:paraId="0D67BCB2" w14:textId="77777777" w:rsidTr="00166BD2">
        <w:tc>
          <w:tcPr>
            <w:tcW w:w="1560" w:type="dxa"/>
            <w:shd w:val="clear" w:color="auto" w:fill="365F91" w:themeFill="accent1" w:themeFillShade="BF"/>
            <w:vAlign w:val="center"/>
          </w:tcPr>
          <w:p w14:paraId="03EE74CB" w14:textId="15DAE4F8" w:rsidR="007C42A8" w:rsidRDefault="007C42A8" w:rsidP="00705A36">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5FBEA1A6" w14:textId="77777777" w:rsidR="007C42A8" w:rsidRPr="005022DC" w:rsidRDefault="007C42A8" w:rsidP="007C42A8">
            <w:pPr>
              <w:numPr>
                <w:ilvl w:val="0"/>
                <w:numId w:val="41"/>
              </w:numPr>
              <w:rPr>
                <w:rFonts w:asciiTheme="minorHAnsi" w:hAnsiTheme="minorHAnsi"/>
                <w:bCs/>
                <w:iCs/>
                <w:sz w:val="22"/>
                <w:szCs w:val="22"/>
              </w:rPr>
            </w:pPr>
            <w:r w:rsidRPr="005022DC">
              <w:rPr>
                <w:rFonts w:asciiTheme="minorHAnsi" w:hAnsiTheme="minorHAnsi"/>
                <w:bCs/>
                <w:iCs/>
                <w:sz w:val="22"/>
                <w:szCs w:val="22"/>
              </w:rPr>
              <w:t>Interact positively and professionally with other collaborators and partners within the school, elsewhere in the University and beyond both in industry/commerce and academia.</w:t>
            </w:r>
          </w:p>
          <w:p w14:paraId="1BFA6073" w14:textId="44166235" w:rsidR="007C42A8" w:rsidRPr="005022DC" w:rsidRDefault="00D84AF4" w:rsidP="007C42A8">
            <w:pPr>
              <w:pStyle w:val="ListParagraph"/>
              <w:numPr>
                <w:ilvl w:val="0"/>
                <w:numId w:val="41"/>
              </w:numPr>
              <w:spacing w:after="120"/>
              <w:jc w:val="both"/>
              <w:rPr>
                <w:rFonts w:asciiTheme="minorHAnsi" w:hAnsiTheme="minorHAnsi"/>
              </w:rPr>
            </w:pPr>
            <w:r>
              <w:rPr>
                <w:rFonts w:asciiTheme="minorHAnsi" w:hAnsiTheme="minorHAnsi"/>
              </w:rPr>
              <w:t>P</w:t>
            </w:r>
            <w:r w:rsidR="007C42A8" w:rsidRPr="005022DC">
              <w:rPr>
                <w:rFonts w:asciiTheme="minorHAnsi" w:hAnsiTheme="minorHAnsi"/>
              </w:rPr>
              <w:t xml:space="preserve">romote equality and diversity in working practices and maintain positive working relationships </w:t>
            </w:r>
          </w:p>
          <w:p w14:paraId="6E033DD3" w14:textId="23E0820B" w:rsidR="007C42A8" w:rsidRPr="008C17E8" w:rsidRDefault="00D84AF4" w:rsidP="008C17E8">
            <w:pPr>
              <w:pStyle w:val="ListParagraph"/>
              <w:numPr>
                <w:ilvl w:val="0"/>
                <w:numId w:val="41"/>
              </w:numPr>
              <w:spacing w:after="120"/>
              <w:jc w:val="both"/>
              <w:rPr>
                <w:rFonts w:asciiTheme="minorHAnsi" w:hAnsiTheme="minorHAnsi"/>
                <w:u w:val="single"/>
              </w:rPr>
            </w:pPr>
            <w:r>
              <w:rPr>
                <w:rFonts w:asciiTheme="minorHAnsi" w:hAnsiTheme="minorHAnsi"/>
              </w:rPr>
              <w:t>C</w:t>
            </w:r>
            <w:r w:rsidR="007C42A8" w:rsidRPr="005022DC">
              <w:rPr>
                <w:rFonts w:asciiTheme="minorHAnsi" w:hAnsiTheme="minorHAnsi"/>
              </w:rPr>
              <w:t xml:space="preserve">onduct the job role and all activities in accordance with safety, health and sustainability policies and management systems, </w:t>
            </w:r>
            <w:proofErr w:type="gramStart"/>
            <w:r w:rsidR="007C42A8" w:rsidRPr="005022DC">
              <w:rPr>
                <w:rFonts w:asciiTheme="minorHAnsi" w:hAnsiTheme="minorHAnsi"/>
              </w:rPr>
              <w:t>in order to</w:t>
            </w:r>
            <w:proofErr w:type="gramEnd"/>
            <w:r w:rsidR="007C42A8" w:rsidRPr="005022DC">
              <w:rPr>
                <w:rFonts w:asciiTheme="minorHAnsi" w:hAnsiTheme="minorHAnsi"/>
              </w:rPr>
              <w:t xml:space="preserve"> reduce risks and impacts arising from the work activity.</w:t>
            </w:r>
          </w:p>
        </w:tc>
      </w:tr>
    </w:tbl>
    <w:p w14:paraId="7DB9B04C" w14:textId="77777777" w:rsidR="00C5046B" w:rsidRDefault="00C5046B"/>
    <w:tbl>
      <w:tblPr>
        <w:tblStyle w:val="TableGrid"/>
        <w:tblW w:w="10916" w:type="dxa"/>
        <w:tblInd w:w="-176" w:type="dxa"/>
        <w:tblLayout w:type="fixed"/>
        <w:tblLook w:val="04A0" w:firstRow="1" w:lastRow="0" w:firstColumn="1" w:lastColumn="0" w:noHBand="0" w:noVBand="1"/>
      </w:tblPr>
      <w:tblGrid>
        <w:gridCol w:w="10916"/>
      </w:tblGrid>
      <w:tr w:rsidR="00475D84" w:rsidRPr="00724DAB" w14:paraId="2D899A5A" w14:textId="77777777" w:rsidTr="00475D84">
        <w:trPr>
          <w:trHeight w:val="280"/>
        </w:trPr>
        <w:tc>
          <w:tcPr>
            <w:tcW w:w="10916" w:type="dxa"/>
            <w:shd w:val="clear" w:color="auto" w:fill="365F91" w:themeFill="accent1" w:themeFillShade="BF"/>
            <w:hideMark/>
          </w:tcPr>
          <w:p w14:paraId="57AD46FF" w14:textId="77777777" w:rsidR="00475D84" w:rsidRPr="00724DAB" w:rsidRDefault="00475D84" w:rsidP="005D452C">
            <w:pPr>
              <w:rPr>
                <w:rFonts w:asciiTheme="minorHAnsi" w:hAnsiTheme="minorHAnsi"/>
                <w:b/>
                <w:color w:val="FFFFFF" w:themeColor="background1"/>
              </w:rPr>
            </w:pPr>
            <w:r w:rsidRPr="00724DAB">
              <w:rPr>
                <w:rFonts w:asciiTheme="minorHAnsi" w:hAnsiTheme="minorHAnsi"/>
                <w:b/>
                <w:color w:val="FFFFFF" w:themeColor="background1"/>
              </w:rPr>
              <w:t>Person Specification Criteria</w:t>
            </w:r>
          </w:p>
        </w:tc>
      </w:tr>
      <w:tr w:rsidR="00575E99" w:rsidRPr="00724DAB" w14:paraId="1680CBFE" w14:textId="77777777" w:rsidTr="005F7082">
        <w:trPr>
          <w:trHeight w:val="420"/>
        </w:trPr>
        <w:tc>
          <w:tcPr>
            <w:tcW w:w="10916" w:type="dxa"/>
          </w:tcPr>
          <w:p w14:paraId="12F32FE3" w14:textId="729F2F05" w:rsidR="00575E99" w:rsidRPr="0030282C" w:rsidRDefault="00575E99" w:rsidP="00575E99">
            <w:pPr>
              <w:pStyle w:val="ListParagraph"/>
              <w:spacing w:after="0"/>
              <w:ind w:left="360"/>
              <w:rPr>
                <w:rFonts w:asciiTheme="minorHAnsi" w:hAnsiTheme="minorHAnsi"/>
                <w:sz w:val="24"/>
                <w:szCs w:val="24"/>
              </w:rPr>
            </w:pPr>
            <w:r w:rsidRPr="00213125">
              <w:rPr>
                <w:b/>
                <w:bCs/>
              </w:rPr>
              <w:t>Essential Criteria</w:t>
            </w:r>
          </w:p>
        </w:tc>
      </w:tr>
      <w:tr w:rsidR="00575E99" w14:paraId="3D709B91" w14:textId="77777777" w:rsidTr="005F7082">
        <w:trPr>
          <w:trHeight w:val="498"/>
        </w:trPr>
        <w:tc>
          <w:tcPr>
            <w:tcW w:w="10916" w:type="dxa"/>
          </w:tcPr>
          <w:p w14:paraId="661E8F69" w14:textId="0C69B8F4" w:rsidR="00575E99" w:rsidRPr="0030282C" w:rsidRDefault="00575E99" w:rsidP="00575E99">
            <w:pPr>
              <w:pStyle w:val="ListParagraph"/>
              <w:numPr>
                <w:ilvl w:val="0"/>
                <w:numId w:val="38"/>
              </w:numPr>
              <w:rPr>
                <w:rFonts w:asciiTheme="minorHAnsi" w:hAnsiTheme="minorHAnsi"/>
                <w:sz w:val="24"/>
                <w:szCs w:val="24"/>
              </w:rPr>
            </w:pPr>
            <w:r w:rsidRPr="00213125">
              <w:rPr>
                <w:rFonts w:cs="Arial"/>
                <w:bCs/>
              </w:rPr>
              <w:t>An honours degree or equivalent in Law</w:t>
            </w:r>
            <w:r>
              <w:rPr>
                <w:rFonts w:cs="Arial"/>
                <w:bCs/>
              </w:rPr>
              <w:t xml:space="preserve"> (with a primary focus on the Law of England and Wales).</w:t>
            </w:r>
          </w:p>
        </w:tc>
      </w:tr>
      <w:tr w:rsidR="005E332D" w:rsidRPr="00024EC5" w14:paraId="1A8FA08D" w14:textId="77777777" w:rsidTr="005F7082">
        <w:trPr>
          <w:trHeight w:val="618"/>
        </w:trPr>
        <w:tc>
          <w:tcPr>
            <w:tcW w:w="10916" w:type="dxa"/>
          </w:tcPr>
          <w:p w14:paraId="095EF2A7" w14:textId="68B93B64" w:rsidR="005E332D" w:rsidRPr="00EA74FF" w:rsidRDefault="005E332D" w:rsidP="00575E99">
            <w:pPr>
              <w:pStyle w:val="ListParagraph"/>
              <w:numPr>
                <w:ilvl w:val="0"/>
                <w:numId w:val="38"/>
              </w:numPr>
              <w:tabs>
                <w:tab w:val="left" w:pos="990"/>
              </w:tabs>
              <w:spacing w:after="0"/>
              <w:rPr>
                <w:rFonts w:asciiTheme="minorHAnsi" w:eastAsiaTheme="minorEastAsia" w:hAnsiTheme="minorHAnsi"/>
                <w:color w:val="000000"/>
                <w:lang w:eastAsia="en-GB"/>
              </w:rPr>
            </w:pPr>
            <w:r w:rsidRPr="00EA74FF">
              <w:t xml:space="preserve">The ability to teach </w:t>
            </w:r>
            <w:r w:rsidR="00C26970">
              <w:t xml:space="preserve">and </w:t>
            </w:r>
            <w:r w:rsidR="00FC59FF">
              <w:t>assess</w:t>
            </w:r>
            <w:r w:rsidR="0020463A">
              <w:t xml:space="preserve"> </w:t>
            </w:r>
            <w:r w:rsidR="00B04A65" w:rsidRPr="00C26970">
              <w:t>Criminal Law</w:t>
            </w:r>
            <w:r w:rsidR="00C26970">
              <w:t xml:space="preserve">, </w:t>
            </w:r>
            <w:r w:rsidR="00B04A65" w:rsidRPr="00C26970">
              <w:t xml:space="preserve">Criminal </w:t>
            </w:r>
            <w:r w:rsidR="00C26970">
              <w:t xml:space="preserve">Litigation, Criminal Practice </w:t>
            </w:r>
            <w:r w:rsidR="006E69F7">
              <w:t xml:space="preserve">(including Police station procedure) together with </w:t>
            </w:r>
            <w:r w:rsidR="00C26970">
              <w:t xml:space="preserve">a range of professional practice skills including Advocacy, Interviewing, Research, Drafting, Case &amp; Matter Analysis and Letter Writing.  </w:t>
            </w:r>
          </w:p>
        </w:tc>
      </w:tr>
      <w:tr w:rsidR="00575E99" w:rsidRPr="00024EC5" w14:paraId="39A22BF2" w14:textId="77777777" w:rsidTr="005F7082">
        <w:trPr>
          <w:trHeight w:val="699"/>
        </w:trPr>
        <w:tc>
          <w:tcPr>
            <w:tcW w:w="10916" w:type="dxa"/>
          </w:tcPr>
          <w:p w14:paraId="5E067ACE" w14:textId="40F8631E" w:rsidR="00575E99" w:rsidRPr="00EA74FF" w:rsidRDefault="00575E99" w:rsidP="00575E99">
            <w:pPr>
              <w:pStyle w:val="ListParagraph"/>
              <w:numPr>
                <w:ilvl w:val="0"/>
                <w:numId w:val="38"/>
              </w:numPr>
              <w:spacing w:after="0"/>
              <w:rPr>
                <w:rFonts w:asciiTheme="minorHAnsi" w:hAnsiTheme="minorHAnsi"/>
              </w:rPr>
            </w:pPr>
            <w:r w:rsidRPr="00EA74FF">
              <w:rPr>
                <w:rFonts w:cs="Arial"/>
                <w:lang w:eastAsia="en-GB"/>
              </w:rPr>
              <w:t>A commitment to a student-focused learning environment.</w:t>
            </w:r>
            <w:r w:rsidRPr="00EA74FF">
              <w:rPr>
                <w:bCs/>
              </w:rPr>
              <w:t xml:space="preserve"> </w:t>
            </w:r>
          </w:p>
        </w:tc>
      </w:tr>
      <w:tr w:rsidR="00575E99" w:rsidRPr="00024EC5" w14:paraId="52234F29" w14:textId="77777777" w:rsidTr="00475D84">
        <w:trPr>
          <w:trHeight w:val="696"/>
        </w:trPr>
        <w:tc>
          <w:tcPr>
            <w:tcW w:w="10916" w:type="dxa"/>
          </w:tcPr>
          <w:p w14:paraId="1D7CA71A" w14:textId="44387C1E" w:rsidR="00575E99" w:rsidRPr="00EA74FF" w:rsidRDefault="00575E99" w:rsidP="00575E99">
            <w:pPr>
              <w:pStyle w:val="ListParagraph"/>
              <w:numPr>
                <w:ilvl w:val="0"/>
                <w:numId w:val="38"/>
              </w:numPr>
              <w:spacing w:after="0"/>
              <w:rPr>
                <w:rFonts w:asciiTheme="minorHAnsi" w:hAnsiTheme="minorHAnsi" w:cs="Arial"/>
              </w:rPr>
            </w:pPr>
            <w:r w:rsidRPr="00EA74FF">
              <w:t>Ability to communicate and work effectively in a teaching environment with academic staff, undergraduate and postgraduate students.</w:t>
            </w:r>
          </w:p>
        </w:tc>
      </w:tr>
      <w:tr w:rsidR="00575E99" w:rsidRPr="00024EC5" w14:paraId="430028C5" w14:textId="77777777" w:rsidTr="00475D84">
        <w:trPr>
          <w:trHeight w:val="696"/>
        </w:trPr>
        <w:tc>
          <w:tcPr>
            <w:tcW w:w="10916" w:type="dxa"/>
          </w:tcPr>
          <w:p w14:paraId="2FA0B302" w14:textId="4B34DACA" w:rsidR="00575E99" w:rsidRPr="0030282C" w:rsidRDefault="00575E99" w:rsidP="00575E99">
            <w:pPr>
              <w:pStyle w:val="ListParagraph"/>
              <w:numPr>
                <w:ilvl w:val="0"/>
                <w:numId w:val="38"/>
              </w:numPr>
              <w:spacing w:after="0"/>
              <w:rPr>
                <w:rFonts w:asciiTheme="minorHAnsi" w:hAnsiTheme="minorHAnsi"/>
                <w:sz w:val="24"/>
                <w:szCs w:val="24"/>
              </w:rPr>
            </w:pPr>
            <w:r>
              <w:rPr>
                <w:rFonts w:cs="Arial"/>
                <w:lang w:eastAsia="en-GB"/>
              </w:rPr>
              <w:t>Ability</w:t>
            </w:r>
            <w:r w:rsidRPr="00FC6C6C">
              <w:rPr>
                <w:rFonts w:cs="Arial"/>
                <w:bCs/>
              </w:rPr>
              <w:t xml:space="preserve"> to contribute to teaching programmes in cooperation with colleagues.</w:t>
            </w:r>
          </w:p>
        </w:tc>
      </w:tr>
      <w:tr w:rsidR="00575E99" w:rsidRPr="00024EC5" w14:paraId="503BE155" w14:textId="77777777" w:rsidTr="005F7082">
        <w:trPr>
          <w:trHeight w:val="422"/>
        </w:trPr>
        <w:tc>
          <w:tcPr>
            <w:tcW w:w="10916" w:type="dxa"/>
          </w:tcPr>
          <w:p w14:paraId="50365A88" w14:textId="11B90CC2" w:rsidR="00575E99" w:rsidRPr="0030282C" w:rsidRDefault="00575E99" w:rsidP="00575E99">
            <w:pPr>
              <w:pStyle w:val="ListParagraph"/>
              <w:numPr>
                <w:ilvl w:val="0"/>
                <w:numId w:val="38"/>
              </w:numPr>
              <w:spacing w:after="0"/>
              <w:rPr>
                <w:rFonts w:asciiTheme="minorHAnsi" w:eastAsiaTheme="minorEastAsia" w:hAnsiTheme="minorHAnsi"/>
                <w:color w:val="000000"/>
                <w:sz w:val="24"/>
                <w:szCs w:val="24"/>
                <w:lang w:eastAsia="en-GB"/>
              </w:rPr>
            </w:pPr>
            <w:r w:rsidRPr="00FC6C6C">
              <w:rPr>
                <w:bCs/>
              </w:rPr>
              <w:t>Excellent organisation skills to plan own day-to-day activity.</w:t>
            </w:r>
          </w:p>
        </w:tc>
      </w:tr>
      <w:tr w:rsidR="00575E99" w:rsidRPr="00024EC5" w14:paraId="524E91B9" w14:textId="77777777" w:rsidTr="005F7082">
        <w:trPr>
          <w:trHeight w:val="448"/>
        </w:trPr>
        <w:tc>
          <w:tcPr>
            <w:tcW w:w="10916" w:type="dxa"/>
          </w:tcPr>
          <w:p w14:paraId="24405020" w14:textId="2A3AEE5F" w:rsidR="00575E99" w:rsidRPr="0030282C" w:rsidRDefault="00575E99" w:rsidP="00575E99">
            <w:pPr>
              <w:pStyle w:val="ListParagraph"/>
              <w:numPr>
                <w:ilvl w:val="0"/>
                <w:numId w:val="38"/>
              </w:numPr>
              <w:spacing w:after="0"/>
              <w:rPr>
                <w:rFonts w:asciiTheme="minorHAnsi" w:hAnsiTheme="minorHAnsi"/>
                <w:sz w:val="24"/>
                <w:szCs w:val="24"/>
              </w:rPr>
            </w:pPr>
            <w:r w:rsidRPr="00FC6C6C">
              <w:rPr>
                <w:rFonts w:cs="Arial"/>
                <w:lang w:eastAsia="en-GB"/>
              </w:rPr>
              <w:t>A commitment to continuous professional development.</w:t>
            </w:r>
            <w:r w:rsidRPr="00FC6C6C">
              <w:rPr>
                <w:bCs/>
              </w:rPr>
              <w:t xml:space="preserve"> </w:t>
            </w:r>
          </w:p>
        </w:tc>
      </w:tr>
      <w:tr w:rsidR="00605831" w:rsidRPr="00024EC5" w14:paraId="06E36A87" w14:textId="77777777" w:rsidTr="005F7082">
        <w:trPr>
          <w:trHeight w:val="448"/>
        </w:trPr>
        <w:tc>
          <w:tcPr>
            <w:tcW w:w="10916" w:type="dxa"/>
          </w:tcPr>
          <w:p w14:paraId="51CED58D" w14:textId="0A533209" w:rsidR="00605831" w:rsidRPr="00605831" w:rsidRDefault="00605831" w:rsidP="00605831">
            <w:pPr>
              <w:pStyle w:val="ListParagraph"/>
              <w:spacing w:after="0"/>
              <w:ind w:left="360"/>
              <w:rPr>
                <w:rFonts w:cs="Arial"/>
                <w:b/>
                <w:bCs/>
                <w:lang w:eastAsia="en-GB"/>
              </w:rPr>
            </w:pPr>
            <w:r>
              <w:rPr>
                <w:rFonts w:cs="Arial"/>
                <w:b/>
                <w:bCs/>
                <w:lang w:eastAsia="en-GB"/>
              </w:rPr>
              <w:t>Desirable Criteria</w:t>
            </w:r>
          </w:p>
        </w:tc>
      </w:tr>
      <w:tr w:rsidR="00605831" w:rsidRPr="00024EC5" w14:paraId="3642FF0C" w14:textId="77777777" w:rsidTr="005F7082">
        <w:trPr>
          <w:trHeight w:val="448"/>
        </w:trPr>
        <w:tc>
          <w:tcPr>
            <w:tcW w:w="10916" w:type="dxa"/>
          </w:tcPr>
          <w:p w14:paraId="3C557A56" w14:textId="3DCCC246" w:rsidR="00605831" w:rsidRPr="00FC6C6C" w:rsidRDefault="00C63257" w:rsidP="00575E99">
            <w:pPr>
              <w:pStyle w:val="ListParagraph"/>
              <w:numPr>
                <w:ilvl w:val="0"/>
                <w:numId w:val="38"/>
              </w:numPr>
              <w:spacing w:after="0"/>
              <w:rPr>
                <w:rFonts w:cs="Arial"/>
                <w:lang w:eastAsia="en-GB"/>
              </w:rPr>
            </w:pPr>
            <w:r>
              <w:rPr>
                <w:rFonts w:cs="Arial"/>
                <w:lang w:eastAsia="en-GB"/>
              </w:rPr>
              <w:t>Experience of practicing as a qualified barrister or solicitor.</w:t>
            </w:r>
          </w:p>
        </w:tc>
      </w:tr>
      <w:tr w:rsidR="005F7082" w:rsidRPr="00724DAB" w14:paraId="4F2F9476" w14:textId="77777777" w:rsidTr="00870382">
        <w:trPr>
          <w:trHeight w:val="280"/>
        </w:trPr>
        <w:tc>
          <w:tcPr>
            <w:tcW w:w="10916" w:type="dxa"/>
            <w:shd w:val="clear" w:color="auto" w:fill="365F91" w:themeFill="accent1" w:themeFillShade="BF"/>
          </w:tcPr>
          <w:p w14:paraId="2B394598" w14:textId="603FA9FC" w:rsidR="005F7082" w:rsidRPr="005F7082" w:rsidRDefault="005F7082" w:rsidP="00870382">
            <w:pPr>
              <w:rPr>
                <w:rFonts w:ascii="Calibri" w:eastAsia="Times New Roman" w:hAnsi="Calibri" w:cs="Calibri"/>
                <w:i/>
                <w:color w:val="FFFFFF" w:themeColor="background1"/>
                <w:sz w:val="22"/>
                <w:szCs w:val="22"/>
              </w:rPr>
            </w:pPr>
            <w:r w:rsidRPr="005F7082">
              <w:rPr>
                <w:rFonts w:asciiTheme="minorHAnsi" w:hAnsiTheme="minorHAnsi"/>
                <w:b/>
                <w:color w:val="FFFFFF" w:themeColor="background1"/>
                <w:sz w:val="22"/>
                <w:szCs w:val="22"/>
              </w:rPr>
              <w:t xml:space="preserve">Welsh Language: </w:t>
            </w:r>
          </w:p>
        </w:tc>
      </w:tr>
      <w:tr w:rsidR="005F7082" w:rsidRPr="00724DAB" w14:paraId="1939C56C" w14:textId="77777777" w:rsidTr="005F7082">
        <w:trPr>
          <w:trHeight w:val="280"/>
        </w:trPr>
        <w:tc>
          <w:tcPr>
            <w:tcW w:w="10916" w:type="dxa"/>
          </w:tcPr>
          <w:p w14:paraId="36480AD7" w14:textId="20B33BB5" w:rsidR="005F7082" w:rsidRPr="002F01DF" w:rsidRDefault="005F7082" w:rsidP="005F7082">
            <w:pPr>
              <w:rPr>
                <w:rFonts w:asciiTheme="minorHAnsi" w:hAnsiTheme="minorHAnsi"/>
                <w:sz w:val="22"/>
                <w:szCs w:val="22"/>
              </w:rPr>
            </w:pPr>
            <w:r w:rsidRPr="002F01DF">
              <w:rPr>
                <w:rFonts w:asciiTheme="minorHAnsi" w:hAnsiTheme="minorHAnsi"/>
                <w:sz w:val="22"/>
                <w:szCs w:val="22"/>
              </w:rPr>
              <w:t xml:space="preserve">Level 1 – ‘a little’ (you do not need to be able to speak any </w:t>
            </w:r>
            <w:r w:rsidR="00FC59FF" w:rsidRPr="002F01DF">
              <w:rPr>
                <w:rFonts w:asciiTheme="minorHAnsi" w:hAnsiTheme="minorHAnsi"/>
                <w:sz w:val="22"/>
                <w:szCs w:val="22"/>
              </w:rPr>
              <w:t>Welsh</w:t>
            </w:r>
            <w:r w:rsidRPr="002F01DF">
              <w:rPr>
                <w:rFonts w:asciiTheme="minorHAnsi" w:hAnsiTheme="minorHAnsi"/>
                <w:sz w:val="22"/>
                <w:szCs w:val="22"/>
              </w:rPr>
              <w:t xml:space="preserve"> to apply for this role)</w:t>
            </w:r>
          </w:p>
          <w:p w14:paraId="2F3C68A1" w14:textId="44E1A903" w:rsidR="005F7082" w:rsidRPr="002F01DF" w:rsidRDefault="005F7082" w:rsidP="005F7082">
            <w:pPr>
              <w:rPr>
                <w:rFonts w:asciiTheme="minorHAnsi" w:hAnsiTheme="minorHAnsi"/>
                <w:i/>
                <w:sz w:val="22"/>
                <w:szCs w:val="22"/>
              </w:rPr>
            </w:pPr>
            <w:r w:rsidRPr="002F01DF">
              <w:rPr>
                <w:rFonts w:asciiTheme="minorHAnsi" w:hAnsiTheme="minorHAnsi"/>
                <w:i/>
                <w:sz w:val="22"/>
                <w:szCs w:val="22"/>
              </w:rPr>
              <w:t>e.g. pronounce Welsh words, place names, department names. Able to answer the phone in Welsh (good morning / afternoon). Able to use of learn very basic every-day words and phrases (thank you, please, excuse me). Level 1 can be reached by completing a one-hour training course.</w:t>
            </w:r>
          </w:p>
          <w:p w14:paraId="3B86BF2E" w14:textId="77777777" w:rsidR="005F7082" w:rsidRDefault="005F7082" w:rsidP="005F7082">
            <w:pPr>
              <w:rPr>
                <w:rFonts w:asciiTheme="minorHAnsi" w:hAnsiTheme="minorHAnsi"/>
                <w:sz w:val="22"/>
                <w:szCs w:val="22"/>
              </w:rPr>
            </w:pPr>
          </w:p>
          <w:p w14:paraId="158FAE20" w14:textId="201DA68B" w:rsidR="00E95DD4" w:rsidRDefault="005F7082" w:rsidP="00870382">
            <w:pPr>
              <w:rPr>
                <w:rFonts w:asciiTheme="minorHAnsi" w:hAnsiTheme="minorHAnsi"/>
                <w:sz w:val="22"/>
                <w:szCs w:val="22"/>
              </w:rPr>
            </w:pPr>
            <w:r>
              <w:rPr>
                <w:rFonts w:asciiTheme="minorHAnsi" w:hAnsiTheme="minorHAnsi"/>
                <w:sz w:val="22"/>
                <w:szCs w:val="22"/>
              </w:rPr>
              <w:t xml:space="preserve">For more information about the Welsh Language Levels please refer to the Welsh Language Skills Assessment web page, which is available </w:t>
            </w:r>
            <w:hyperlink r:id="rId9" w:history="1">
              <w:r>
                <w:rPr>
                  <w:rStyle w:val="Hyperlink"/>
                  <w:rFonts w:asciiTheme="minorHAnsi" w:hAnsiTheme="minorHAnsi"/>
                  <w:sz w:val="22"/>
                  <w:szCs w:val="22"/>
                </w:rPr>
                <w:t>here</w:t>
              </w:r>
            </w:hyperlink>
            <w:r>
              <w:rPr>
                <w:rFonts w:asciiTheme="minorHAnsi" w:hAnsiTheme="minorHAnsi"/>
                <w:sz w:val="22"/>
                <w:szCs w:val="22"/>
              </w:rPr>
              <w:t>.</w:t>
            </w:r>
          </w:p>
          <w:p w14:paraId="3B61279F" w14:textId="23E14E90" w:rsidR="00E95DD4" w:rsidRPr="005F7082" w:rsidRDefault="00E95DD4" w:rsidP="00870382">
            <w:pPr>
              <w:rPr>
                <w:rFonts w:asciiTheme="minorHAnsi" w:hAnsiTheme="minorHAnsi"/>
                <w:sz w:val="22"/>
                <w:szCs w:val="22"/>
              </w:rPr>
            </w:pPr>
          </w:p>
        </w:tc>
      </w:tr>
      <w:tr w:rsidR="00547AA0" w:rsidRPr="00724DAB" w14:paraId="2FA56BC8" w14:textId="77777777" w:rsidTr="00870382">
        <w:trPr>
          <w:trHeight w:val="280"/>
        </w:trPr>
        <w:tc>
          <w:tcPr>
            <w:tcW w:w="10916" w:type="dxa"/>
            <w:shd w:val="clear" w:color="auto" w:fill="365F91" w:themeFill="accent1" w:themeFillShade="BF"/>
            <w:hideMark/>
          </w:tcPr>
          <w:p w14:paraId="58577EB9" w14:textId="09336CBA" w:rsidR="00547AA0" w:rsidRPr="00724DAB" w:rsidRDefault="00547AA0" w:rsidP="00870382">
            <w:pPr>
              <w:rPr>
                <w:rFonts w:asciiTheme="minorHAnsi" w:hAnsiTheme="minorHAnsi"/>
                <w:b/>
                <w:color w:val="FFFFFF" w:themeColor="background1"/>
              </w:rPr>
            </w:pPr>
          </w:p>
        </w:tc>
      </w:tr>
    </w:tbl>
    <w:p w14:paraId="1B1FF59E" w14:textId="379D4783" w:rsidR="003A6CD1" w:rsidRDefault="00703D00" w:rsidP="00703D00">
      <w:pPr>
        <w:spacing w:before="100" w:beforeAutospacing="1" w:after="100" w:afterAutospacing="1"/>
        <w:ind w:firstLine="720"/>
      </w:pPr>
      <w:r>
        <w:tab/>
      </w:r>
      <w:r>
        <w:tab/>
      </w:r>
      <w:r w:rsidR="00597F67">
        <w:tab/>
      </w:r>
      <w:r w:rsidR="00597F67">
        <w:tab/>
      </w:r>
      <w:r>
        <w:tab/>
      </w:r>
      <w:r>
        <w:tab/>
      </w:r>
    </w:p>
    <w:sectPr w:rsidR="003A6CD1" w:rsidSect="000E6FC6">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EFB3" w14:textId="77777777" w:rsidR="00A87FA4" w:rsidRDefault="00A87FA4" w:rsidP="00C968EB">
      <w:pPr>
        <w:spacing w:line="240" w:lineRule="auto"/>
      </w:pPr>
      <w:r>
        <w:separator/>
      </w:r>
    </w:p>
  </w:endnote>
  <w:endnote w:type="continuationSeparator" w:id="0">
    <w:p w14:paraId="5E732CE7" w14:textId="77777777" w:rsidR="00A87FA4" w:rsidRDefault="00A87FA4"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034E9AB0"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5F7082">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5F7082">
              <w:rPr>
                <w:b/>
                <w:bCs/>
                <w:noProof/>
                <w:sz w:val="18"/>
                <w:szCs w:val="18"/>
              </w:rPr>
              <w:t>3</w:t>
            </w:r>
            <w:r w:rsidRPr="00D24960">
              <w:rPr>
                <w:b/>
                <w:bCs/>
                <w:sz w:val="18"/>
                <w:szCs w:val="18"/>
              </w:rPr>
              <w:fldChar w:fldCharType="end"/>
            </w:r>
          </w:p>
        </w:sdtContent>
      </w:sdt>
    </w:sdtContent>
  </w:sdt>
  <w:p w14:paraId="79910FFA"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2310" w14:textId="77777777" w:rsidR="00A87FA4" w:rsidRDefault="00A87FA4" w:rsidP="00C968EB">
      <w:pPr>
        <w:spacing w:line="240" w:lineRule="auto"/>
      </w:pPr>
      <w:r>
        <w:separator/>
      </w:r>
    </w:p>
  </w:footnote>
  <w:footnote w:type="continuationSeparator" w:id="0">
    <w:p w14:paraId="055FECA9" w14:textId="77777777" w:rsidR="00A87FA4" w:rsidRDefault="00A87FA4"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6C8"/>
    <w:multiLevelType w:val="hybridMultilevel"/>
    <w:tmpl w:val="0E6A751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E15C61"/>
    <w:multiLevelType w:val="hybridMultilevel"/>
    <w:tmpl w:val="0C346338"/>
    <w:lvl w:ilvl="0" w:tplc="B34E4C04">
      <w:start w:val="1"/>
      <w:numFmt w:val="decimal"/>
      <w:lvlText w:val="%1."/>
      <w:lvlJc w:val="left"/>
      <w:pPr>
        <w:ind w:left="360" w:hanging="360"/>
      </w:pPr>
      <w:rPr>
        <w:rFonts w:ascii="Calibri" w:hAnsi="Calibr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827B5"/>
    <w:multiLevelType w:val="hybridMultilevel"/>
    <w:tmpl w:val="EAB274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A812BF"/>
    <w:multiLevelType w:val="hybridMultilevel"/>
    <w:tmpl w:val="9F9EE5F2"/>
    <w:lvl w:ilvl="0" w:tplc="2D847360">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1863873">
    <w:abstractNumId w:val="15"/>
  </w:num>
  <w:num w:numId="2" w16cid:durableId="886917243">
    <w:abstractNumId w:val="39"/>
  </w:num>
  <w:num w:numId="3" w16cid:durableId="1866673122">
    <w:abstractNumId w:val="19"/>
  </w:num>
  <w:num w:numId="4" w16cid:durableId="1738239248">
    <w:abstractNumId w:val="36"/>
  </w:num>
  <w:num w:numId="5" w16cid:durableId="1520854332">
    <w:abstractNumId w:val="10"/>
  </w:num>
  <w:num w:numId="6" w16cid:durableId="213397292">
    <w:abstractNumId w:val="24"/>
  </w:num>
  <w:num w:numId="7" w16cid:durableId="1637640123">
    <w:abstractNumId w:val="16"/>
  </w:num>
  <w:num w:numId="8" w16cid:durableId="787892441">
    <w:abstractNumId w:val="38"/>
  </w:num>
  <w:num w:numId="9" w16cid:durableId="1876848862">
    <w:abstractNumId w:val="37"/>
  </w:num>
  <w:num w:numId="10" w16cid:durableId="562254903">
    <w:abstractNumId w:val="30"/>
  </w:num>
  <w:num w:numId="11" w16cid:durableId="1326515435">
    <w:abstractNumId w:val="4"/>
  </w:num>
  <w:num w:numId="12" w16cid:durableId="621494194">
    <w:abstractNumId w:val="27"/>
  </w:num>
  <w:num w:numId="13" w16cid:durableId="1220092262">
    <w:abstractNumId w:val="6"/>
  </w:num>
  <w:num w:numId="14" w16cid:durableId="941495920">
    <w:abstractNumId w:val="33"/>
  </w:num>
  <w:num w:numId="15" w16cid:durableId="751128677">
    <w:abstractNumId w:val="8"/>
  </w:num>
  <w:num w:numId="16" w16cid:durableId="552161330">
    <w:abstractNumId w:val="20"/>
  </w:num>
  <w:num w:numId="17" w16cid:durableId="676542081">
    <w:abstractNumId w:val="35"/>
  </w:num>
  <w:num w:numId="18" w16cid:durableId="583146376">
    <w:abstractNumId w:val="32"/>
  </w:num>
  <w:num w:numId="19" w16cid:durableId="913662974">
    <w:abstractNumId w:val="3"/>
  </w:num>
  <w:num w:numId="20" w16cid:durableId="2029912990">
    <w:abstractNumId w:val="14"/>
  </w:num>
  <w:num w:numId="21" w16cid:durableId="95294869">
    <w:abstractNumId w:val="7"/>
  </w:num>
  <w:num w:numId="22" w16cid:durableId="1110126742">
    <w:abstractNumId w:val="1"/>
  </w:num>
  <w:num w:numId="23" w16cid:durableId="506822621">
    <w:abstractNumId w:val="23"/>
  </w:num>
  <w:num w:numId="24" w16cid:durableId="561140368">
    <w:abstractNumId w:val="22"/>
  </w:num>
  <w:num w:numId="25" w16cid:durableId="1758012772">
    <w:abstractNumId w:val="2"/>
  </w:num>
  <w:num w:numId="26" w16cid:durableId="313223952">
    <w:abstractNumId w:val="9"/>
  </w:num>
  <w:num w:numId="27" w16cid:durableId="1364132969">
    <w:abstractNumId w:val="34"/>
  </w:num>
  <w:num w:numId="28" w16cid:durableId="1771504250">
    <w:abstractNumId w:val="25"/>
  </w:num>
  <w:num w:numId="29" w16cid:durableId="525994232">
    <w:abstractNumId w:val="29"/>
  </w:num>
  <w:num w:numId="30" w16cid:durableId="1783038702">
    <w:abstractNumId w:val="18"/>
  </w:num>
  <w:num w:numId="31" w16cid:durableId="443572186">
    <w:abstractNumId w:val="31"/>
  </w:num>
  <w:num w:numId="32" w16cid:durableId="520050539">
    <w:abstractNumId w:val="5"/>
  </w:num>
  <w:num w:numId="33" w16cid:durableId="517423954">
    <w:abstractNumId w:val="40"/>
  </w:num>
  <w:num w:numId="34" w16cid:durableId="652374711">
    <w:abstractNumId w:val="28"/>
  </w:num>
  <w:num w:numId="35" w16cid:durableId="671302641">
    <w:abstractNumId w:val="21"/>
  </w:num>
  <w:num w:numId="36" w16cid:durableId="497962230">
    <w:abstractNumId w:val="26"/>
  </w:num>
  <w:num w:numId="37" w16cid:durableId="376516393">
    <w:abstractNumId w:val="12"/>
  </w:num>
  <w:num w:numId="38" w16cid:durableId="1573000272">
    <w:abstractNumId w:val="17"/>
  </w:num>
  <w:num w:numId="39" w16cid:durableId="42872038">
    <w:abstractNumId w:val="13"/>
  </w:num>
  <w:num w:numId="40" w16cid:durableId="934442917">
    <w:abstractNumId w:val="11"/>
  </w:num>
  <w:num w:numId="41" w16cid:durableId="595112">
    <w:abstractNumId w:val="0"/>
  </w:num>
  <w:num w:numId="42" w16cid:durableId="1248884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41C59"/>
    <w:rsid w:val="00045410"/>
    <w:rsid w:val="000478EB"/>
    <w:rsid w:val="00052ED8"/>
    <w:rsid w:val="00056648"/>
    <w:rsid w:val="00057D75"/>
    <w:rsid w:val="00073847"/>
    <w:rsid w:val="00075AD1"/>
    <w:rsid w:val="0009608F"/>
    <w:rsid w:val="00096D40"/>
    <w:rsid w:val="000A0A32"/>
    <w:rsid w:val="000A1F09"/>
    <w:rsid w:val="000C032E"/>
    <w:rsid w:val="000C6ADB"/>
    <w:rsid w:val="000C6FD7"/>
    <w:rsid w:val="000C7627"/>
    <w:rsid w:val="000D024E"/>
    <w:rsid w:val="000E5E21"/>
    <w:rsid w:val="000E6348"/>
    <w:rsid w:val="000E6FC6"/>
    <w:rsid w:val="00100B79"/>
    <w:rsid w:val="001020B5"/>
    <w:rsid w:val="001020BF"/>
    <w:rsid w:val="00102EC3"/>
    <w:rsid w:val="001056D6"/>
    <w:rsid w:val="00105D8C"/>
    <w:rsid w:val="00114408"/>
    <w:rsid w:val="00122464"/>
    <w:rsid w:val="001316E0"/>
    <w:rsid w:val="00136537"/>
    <w:rsid w:val="001461DA"/>
    <w:rsid w:val="001467E2"/>
    <w:rsid w:val="00146CD8"/>
    <w:rsid w:val="00164ED5"/>
    <w:rsid w:val="001668E5"/>
    <w:rsid w:val="00166B5E"/>
    <w:rsid w:val="00166BD2"/>
    <w:rsid w:val="00171929"/>
    <w:rsid w:val="0017396B"/>
    <w:rsid w:val="00174E42"/>
    <w:rsid w:val="00180DBB"/>
    <w:rsid w:val="00184232"/>
    <w:rsid w:val="00191023"/>
    <w:rsid w:val="00192C84"/>
    <w:rsid w:val="00194F27"/>
    <w:rsid w:val="001970BE"/>
    <w:rsid w:val="001A5388"/>
    <w:rsid w:val="001B1709"/>
    <w:rsid w:val="001B63F3"/>
    <w:rsid w:val="001D1526"/>
    <w:rsid w:val="001D3E13"/>
    <w:rsid w:val="001E1D09"/>
    <w:rsid w:val="001E35A4"/>
    <w:rsid w:val="001E6F7A"/>
    <w:rsid w:val="00201CDA"/>
    <w:rsid w:val="002029C1"/>
    <w:rsid w:val="002035A5"/>
    <w:rsid w:val="0020463A"/>
    <w:rsid w:val="00206C5E"/>
    <w:rsid w:val="00212A33"/>
    <w:rsid w:val="00212E08"/>
    <w:rsid w:val="002328F2"/>
    <w:rsid w:val="00233347"/>
    <w:rsid w:val="00233F21"/>
    <w:rsid w:val="002359E5"/>
    <w:rsid w:val="002412E4"/>
    <w:rsid w:val="0024288D"/>
    <w:rsid w:val="002428AB"/>
    <w:rsid w:val="00243C83"/>
    <w:rsid w:val="00244699"/>
    <w:rsid w:val="00245224"/>
    <w:rsid w:val="00260115"/>
    <w:rsid w:val="00260799"/>
    <w:rsid w:val="00260912"/>
    <w:rsid w:val="0026236D"/>
    <w:rsid w:val="00263BD3"/>
    <w:rsid w:val="00271163"/>
    <w:rsid w:val="00273CCF"/>
    <w:rsid w:val="002742F8"/>
    <w:rsid w:val="00290918"/>
    <w:rsid w:val="00296E2D"/>
    <w:rsid w:val="002978DC"/>
    <w:rsid w:val="002A3E38"/>
    <w:rsid w:val="002A4E54"/>
    <w:rsid w:val="002B08D5"/>
    <w:rsid w:val="002C32C6"/>
    <w:rsid w:val="002C481E"/>
    <w:rsid w:val="002C5895"/>
    <w:rsid w:val="002D0DDE"/>
    <w:rsid w:val="002D0FE3"/>
    <w:rsid w:val="002D4D90"/>
    <w:rsid w:val="002E1DFF"/>
    <w:rsid w:val="002E4D3E"/>
    <w:rsid w:val="002F01DF"/>
    <w:rsid w:val="002F10CE"/>
    <w:rsid w:val="0030282C"/>
    <w:rsid w:val="00305900"/>
    <w:rsid w:val="00305CDF"/>
    <w:rsid w:val="003128D4"/>
    <w:rsid w:val="00315B70"/>
    <w:rsid w:val="00320D98"/>
    <w:rsid w:val="00322D0B"/>
    <w:rsid w:val="003324E7"/>
    <w:rsid w:val="003403F7"/>
    <w:rsid w:val="0034051B"/>
    <w:rsid w:val="00343462"/>
    <w:rsid w:val="00346F48"/>
    <w:rsid w:val="003529EB"/>
    <w:rsid w:val="00364523"/>
    <w:rsid w:val="00372510"/>
    <w:rsid w:val="003812E5"/>
    <w:rsid w:val="00381EF9"/>
    <w:rsid w:val="00382D9C"/>
    <w:rsid w:val="00391403"/>
    <w:rsid w:val="00393054"/>
    <w:rsid w:val="003A2833"/>
    <w:rsid w:val="003A2F91"/>
    <w:rsid w:val="003A4E26"/>
    <w:rsid w:val="003A67FB"/>
    <w:rsid w:val="003A6CD1"/>
    <w:rsid w:val="003B2103"/>
    <w:rsid w:val="003B2354"/>
    <w:rsid w:val="003B6BA9"/>
    <w:rsid w:val="003B7784"/>
    <w:rsid w:val="003F05A7"/>
    <w:rsid w:val="00402B41"/>
    <w:rsid w:val="0040418E"/>
    <w:rsid w:val="004054FD"/>
    <w:rsid w:val="00405F2A"/>
    <w:rsid w:val="00411795"/>
    <w:rsid w:val="004177C1"/>
    <w:rsid w:val="00423C6E"/>
    <w:rsid w:val="004249C2"/>
    <w:rsid w:val="00425D37"/>
    <w:rsid w:val="0042687D"/>
    <w:rsid w:val="00431BB4"/>
    <w:rsid w:val="00441CFA"/>
    <w:rsid w:val="00443735"/>
    <w:rsid w:val="004541A5"/>
    <w:rsid w:val="004641BC"/>
    <w:rsid w:val="00464407"/>
    <w:rsid w:val="00465A16"/>
    <w:rsid w:val="00466B84"/>
    <w:rsid w:val="004716E7"/>
    <w:rsid w:val="00475D84"/>
    <w:rsid w:val="00482C61"/>
    <w:rsid w:val="00484C6E"/>
    <w:rsid w:val="004A216D"/>
    <w:rsid w:val="004A47AD"/>
    <w:rsid w:val="004B0C32"/>
    <w:rsid w:val="004B135C"/>
    <w:rsid w:val="004B35E2"/>
    <w:rsid w:val="004B5FE9"/>
    <w:rsid w:val="004C62F4"/>
    <w:rsid w:val="004C6BBE"/>
    <w:rsid w:val="004D1721"/>
    <w:rsid w:val="004D1EC0"/>
    <w:rsid w:val="004D7E7E"/>
    <w:rsid w:val="004E0A8E"/>
    <w:rsid w:val="004F55E6"/>
    <w:rsid w:val="00502449"/>
    <w:rsid w:val="00502939"/>
    <w:rsid w:val="00503984"/>
    <w:rsid w:val="00507C98"/>
    <w:rsid w:val="00523285"/>
    <w:rsid w:val="0052560E"/>
    <w:rsid w:val="00525B03"/>
    <w:rsid w:val="00531B91"/>
    <w:rsid w:val="00534D84"/>
    <w:rsid w:val="00535C56"/>
    <w:rsid w:val="00537F26"/>
    <w:rsid w:val="00547AA0"/>
    <w:rsid w:val="00554538"/>
    <w:rsid w:val="00561901"/>
    <w:rsid w:val="005701D8"/>
    <w:rsid w:val="00573A45"/>
    <w:rsid w:val="00574360"/>
    <w:rsid w:val="00575503"/>
    <w:rsid w:val="00575E99"/>
    <w:rsid w:val="0057730D"/>
    <w:rsid w:val="005816EA"/>
    <w:rsid w:val="00582A3A"/>
    <w:rsid w:val="00584DE1"/>
    <w:rsid w:val="00592F36"/>
    <w:rsid w:val="00597F67"/>
    <w:rsid w:val="005A551F"/>
    <w:rsid w:val="005C1D6F"/>
    <w:rsid w:val="005C37D4"/>
    <w:rsid w:val="005C5A1C"/>
    <w:rsid w:val="005E332D"/>
    <w:rsid w:val="005F5AEB"/>
    <w:rsid w:val="005F5C4C"/>
    <w:rsid w:val="005F7082"/>
    <w:rsid w:val="005F7C7D"/>
    <w:rsid w:val="00601312"/>
    <w:rsid w:val="00603529"/>
    <w:rsid w:val="00605831"/>
    <w:rsid w:val="006131CF"/>
    <w:rsid w:val="00616902"/>
    <w:rsid w:val="00625259"/>
    <w:rsid w:val="0062545A"/>
    <w:rsid w:val="00626861"/>
    <w:rsid w:val="00626E4F"/>
    <w:rsid w:val="00635276"/>
    <w:rsid w:val="00637C74"/>
    <w:rsid w:val="0064784C"/>
    <w:rsid w:val="006534C1"/>
    <w:rsid w:val="006634CC"/>
    <w:rsid w:val="00665B97"/>
    <w:rsid w:val="00667176"/>
    <w:rsid w:val="006747E4"/>
    <w:rsid w:val="00674B21"/>
    <w:rsid w:val="0068015D"/>
    <w:rsid w:val="00680CC9"/>
    <w:rsid w:val="00681DE6"/>
    <w:rsid w:val="00686984"/>
    <w:rsid w:val="00692330"/>
    <w:rsid w:val="006929DA"/>
    <w:rsid w:val="00693815"/>
    <w:rsid w:val="00694417"/>
    <w:rsid w:val="00696A5B"/>
    <w:rsid w:val="006B0712"/>
    <w:rsid w:val="006B0E13"/>
    <w:rsid w:val="006B363E"/>
    <w:rsid w:val="006B3DC3"/>
    <w:rsid w:val="006C52C1"/>
    <w:rsid w:val="006D6147"/>
    <w:rsid w:val="006D65B1"/>
    <w:rsid w:val="006E0C67"/>
    <w:rsid w:val="006E5900"/>
    <w:rsid w:val="006E69F7"/>
    <w:rsid w:val="006F3A37"/>
    <w:rsid w:val="006F5FF1"/>
    <w:rsid w:val="0070088A"/>
    <w:rsid w:val="00703930"/>
    <w:rsid w:val="00703D00"/>
    <w:rsid w:val="00705A36"/>
    <w:rsid w:val="00707250"/>
    <w:rsid w:val="00707E0F"/>
    <w:rsid w:val="007117A1"/>
    <w:rsid w:val="00721101"/>
    <w:rsid w:val="007241F0"/>
    <w:rsid w:val="00724E14"/>
    <w:rsid w:val="007355EE"/>
    <w:rsid w:val="00735AAB"/>
    <w:rsid w:val="00746D69"/>
    <w:rsid w:val="00757EEF"/>
    <w:rsid w:val="00761195"/>
    <w:rsid w:val="0076302E"/>
    <w:rsid w:val="007678C8"/>
    <w:rsid w:val="0077392A"/>
    <w:rsid w:val="00774D92"/>
    <w:rsid w:val="00777596"/>
    <w:rsid w:val="00790AC8"/>
    <w:rsid w:val="00793B7F"/>
    <w:rsid w:val="00795733"/>
    <w:rsid w:val="00796156"/>
    <w:rsid w:val="007967D8"/>
    <w:rsid w:val="007A4C0A"/>
    <w:rsid w:val="007A5266"/>
    <w:rsid w:val="007B0179"/>
    <w:rsid w:val="007B0689"/>
    <w:rsid w:val="007B2F44"/>
    <w:rsid w:val="007B5C73"/>
    <w:rsid w:val="007B651D"/>
    <w:rsid w:val="007C42A8"/>
    <w:rsid w:val="007C74FB"/>
    <w:rsid w:val="007D4FEA"/>
    <w:rsid w:val="007D593D"/>
    <w:rsid w:val="007E5579"/>
    <w:rsid w:val="007F6913"/>
    <w:rsid w:val="008013A2"/>
    <w:rsid w:val="0080216F"/>
    <w:rsid w:val="008075B6"/>
    <w:rsid w:val="00816C29"/>
    <w:rsid w:val="00822BA7"/>
    <w:rsid w:val="00824AF7"/>
    <w:rsid w:val="008254DF"/>
    <w:rsid w:val="00825717"/>
    <w:rsid w:val="00827BCD"/>
    <w:rsid w:val="00831B26"/>
    <w:rsid w:val="00834C1F"/>
    <w:rsid w:val="00840CC2"/>
    <w:rsid w:val="00846144"/>
    <w:rsid w:val="00846380"/>
    <w:rsid w:val="00847741"/>
    <w:rsid w:val="00847CAC"/>
    <w:rsid w:val="00850C7F"/>
    <w:rsid w:val="00854D34"/>
    <w:rsid w:val="00861360"/>
    <w:rsid w:val="00864D8C"/>
    <w:rsid w:val="008665AC"/>
    <w:rsid w:val="00867CA8"/>
    <w:rsid w:val="00873A63"/>
    <w:rsid w:val="00876A2B"/>
    <w:rsid w:val="00883B48"/>
    <w:rsid w:val="008905E2"/>
    <w:rsid w:val="008A0CB0"/>
    <w:rsid w:val="008A3412"/>
    <w:rsid w:val="008A5A58"/>
    <w:rsid w:val="008B0243"/>
    <w:rsid w:val="008B228E"/>
    <w:rsid w:val="008B32B9"/>
    <w:rsid w:val="008B560B"/>
    <w:rsid w:val="008C17E8"/>
    <w:rsid w:val="008C2238"/>
    <w:rsid w:val="008C2FFB"/>
    <w:rsid w:val="008D4498"/>
    <w:rsid w:val="008D7520"/>
    <w:rsid w:val="009026D3"/>
    <w:rsid w:val="00903A15"/>
    <w:rsid w:val="00904540"/>
    <w:rsid w:val="009156FF"/>
    <w:rsid w:val="00916E49"/>
    <w:rsid w:val="00921FEB"/>
    <w:rsid w:val="00926D2F"/>
    <w:rsid w:val="00932C07"/>
    <w:rsid w:val="00933256"/>
    <w:rsid w:val="0093358D"/>
    <w:rsid w:val="00951C4D"/>
    <w:rsid w:val="009538AD"/>
    <w:rsid w:val="00957F6A"/>
    <w:rsid w:val="00975A03"/>
    <w:rsid w:val="00976E79"/>
    <w:rsid w:val="00982607"/>
    <w:rsid w:val="00985D5B"/>
    <w:rsid w:val="00995043"/>
    <w:rsid w:val="00995A7A"/>
    <w:rsid w:val="009A4A4B"/>
    <w:rsid w:val="009A4E11"/>
    <w:rsid w:val="009A60BE"/>
    <w:rsid w:val="009A7160"/>
    <w:rsid w:val="009A7443"/>
    <w:rsid w:val="009B7EDD"/>
    <w:rsid w:val="009C0D82"/>
    <w:rsid w:val="009C3A29"/>
    <w:rsid w:val="009C7065"/>
    <w:rsid w:val="009D23B8"/>
    <w:rsid w:val="009D298F"/>
    <w:rsid w:val="009D2ED3"/>
    <w:rsid w:val="009D4CF8"/>
    <w:rsid w:val="009D510E"/>
    <w:rsid w:val="009E0B0D"/>
    <w:rsid w:val="009E1D90"/>
    <w:rsid w:val="009E45EB"/>
    <w:rsid w:val="009F04BF"/>
    <w:rsid w:val="009F1C48"/>
    <w:rsid w:val="00A00256"/>
    <w:rsid w:val="00A018AD"/>
    <w:rsid w:val="00A12C57"/>
    <w:rsid w:val="00A16319"/>
    <w:rsid w:val="00A240FB"/>
    <w:rsid w:val="00A25463"/>
    <w:rsid w:val="00A259AD"/>
    <w:rsid w:val="00A27E7B"/>
    <w:rsid w:val="00A34AB5"/>
    <w:rsid w:val="00A35F9F"/>
    <w:rsid w:val="00A61648"/>
    <w:rsid w:val="00A617A0"/>
    <w:rsid w:val="00A71A31"/>
    <w:rsid w:val="00A735F2"/>
    <w:rsid w:val="00A76124"/>
    <w:rsid w:val="00A76C05"/>
    <w:rsid w:val="00A774D2"/>
    <w:rsid w:val="00A87FA4"/>
    <w:rsid w:val="00AA2BD6"/>
    <w:rsid w:val="00AB619E"/>
    <w:rsid w:val="00AC364E"/>
    <w:rsid w:val="00AD0D2C"/>
    <w:rsid w:val="00AD24B7"/>
    <w:rsid w:val="00AD600E"/>
    <w:rsid w:val="00AE0292"/>
    <w:rsid w:val="00AE07EE"/>
    <w:rsid w:val="00AE6D13"/>
    <w:rsid w:val="00B0134D"/>
    <w:rsid w:val="00B04A65"/>
    <w:rsid w:val="00B053E7"/>
    <w:rsid w:val="00B12C23"/>
    <w:rsid w:val="00B13F6A"/>
    <w:rsid w:val="00B17469"/>
    <w:rsid w:val="00B21A12"/>
    <w:rsid w:val="00B23268"/>
    <w:rsid w:val="00B238A5"/>
    <w:rsid w:val="00B25184"/>
    <w:rsid w:val="00B25EFC"/>
    <w:rsid w:val="00B26791"/>
    <w:rsid w:val="00B3299D"/>
    <w:rsid w:val="00B42AF3"/>
    <w:rsid w:val="00B43B18"/>
    <w:rsid w:val="00B4406F"/>
    <w:rsid w:val="00B5185C"/>
    <w:rsid w:val="00B5322D"/>
    <w:rsid w:val="00B55824"/>
    <w:rsid w:val="00B56DDF"/>
    <w:rsid w:val="00B5772F"/>
    <w:rsid w:val="00B6153D"/>
    <w:rsid w:val="00B620A4"/>
    <w:rsid w:val="00B64057"/>
    <w:rsid w:val="00B643B8"/>
    <w:rsid w:val="00B73127"/>
    <w:rsid w:val="00B75E13"/>
    <w:rsid w:val="00B80E4A"/>
    <w:rsid w:val="00B86548"/>
    <w:rsid w:val="00B91EE8"/>
    <w:rsid w:val="00B9592D"/>
    <w:rsid w:val="00BA120F"/>
    <w:rsid w:val="00BC3702"/>
    <w:rsid w:val="00BD5F83"/>
    <w:rsid w:val="00BE2503"/>
    <w:rsid w:val="00BE2F4E"/>
    <w:rsid w:val="00BF1362"/>
    <w:rsid w:val="00BF77C4"/>
    <w:rsid w:val="00C12B9A"/>
    <w:rsid w:val="00C132FA"/>
    <w:rsid w:val="00C13FFF"/>
    <w:rsid w:val="00C15DD8"/>
    <w:rsid w:val="00C176AE"/>
    <w:rsid w:val="00C228BF"/>
    <w:rsid w:val="00C22A02"/>
    <w:rsid w:val="00C2456D"/>
    <w:rsid w:val="00C25332"/>
    <w:rsid w:val="00C25E7F"/>
    <w:rsid w:val="00C26970"/>
    <w:rsid w:val="00C30BA8"/>
    <w:rsid w:val="00C31492"/>
    <w:rsid w:val="00C33C07"/>
    <w:rsid w:val="00C35207"/>
    <w:rsid w:val="00C42E48"/>
    <w:rsid w:val="00C461A6"/>
    <w:rsid w:val="00C5046B"/>
    <w:rsid w:val="00C60D23"/>
    <w:rsid w:val="00C61BF8"/>
    <w:rsid w:val="00C63257"/>
    <w:rsid w:val="00C70B87"/>
    <w:rsid w:val="00C70DEF"/>
    <w:rsid w:val="00C76EFF"/>
    <w:rsid w:val="00C81779"/>
    <w:rsid w:val="00C81F6F"/>
    <w:rsid w:val="00C85711"/>
    <w:rsid w:val="00C87345"/>
    <w:rsid w:val="00C90423"/>
    <w:rsid w:val="00C92D97"/>
    <w:rsid w:val="00C93CCD"/>
    <w:rsid w:val="00C968EB"/>
    <w:rsid w:val="00CA19D1"/>
    <w:rsid w:val="00CA1B37"/>
    <w:rsid w:val="00CA6EDB"/>
    <w:rsid w:val="00CB048C"/>
    <w:rsid w:val="00CC18EF"/>
    <w:rsid w:val="00CC2F36"/>
    <w:rsid w:val="00CC3A59"/>
    <w:rsid w:val="00CC452A"/>
    <w:rsid w:val="00CC4E96"/>
    <w:rsid w:val="00CC5B10"/>
    <w:rsid w:val="00CC68B3"/>
    <w:rsid w:val="00CD4031"/>
    <w:rsid w:val="00CD6730"/>
    <w:rsid w:val="00CE4C52"/>
    <w:rsid w:val="00CF2A30"/>
    <w:rsid w:val="00D158B8"/>
    <w:rsid w:val="00D22A3B"/>
    <w:rsid w:val="00D24960"/>
    <w:rsid w:val="00D25B96"/>
    <w:rsid w:val="00D32878"/>
    <w:rsid w:val="00D4206A"/>
    <w:rsid w:val="00D44085"/>
    <w:rsid w:val="00D50481"/>
    <w:rsid w:val="00D5355A"/>
    <w:rsid w:val="00D577AE"/>
    <w:rsid w:val="00D62805"/>
    <w:rsid w:val="00D65966"/>
    <w:rsid w:val="00D70A83"/>
    <w:rsid w:val="00D72C5E"/>
    <w:rsid w:val="00D72C97"/>
    <w:rsid w:val="00D7316E"/>
    <w:rsid w:val="00D83AB4"/>
    <w:rsid w:val="00D840BF"/>
    <w:rsid w:val="00D84AF4"/>
    <w:rsid w:val="00D857C5"/>
    <w:rsid w:val="00D87004"/>
    <w:rsid w:val="00D87627"/>
    <w:rsid w:val="00DA0688"/>
    <w:rsid w:val="00DA43EB"/>
    <w:rsid w:val="00DA5C6A"/>
    <w:rsid w:val="00DB09BA"/>
    <w:rsid w:val="00DB22CD"/>
    <w:rsid w:val="00DB3E32"/>
    <w:rsid w:val="00DB6326"/>
    <w:rsid w:val="00DB6D61"/>
    <w:rsid w:val="00DC5550"/>
    <w:rsid w:val="00DC7C8A"/>
    <w:rsid w:val="00DD6A48"/>
    <w:rsid w:val="00DD6A8B"/>
    <w:rsid w:val="00DE0A40"/>
    <w:rsid w:val="00DE3DF8"/>
    <w:rsid w:val="00DF014B"/>
    <w:rsid w:val="00DF14C8"/>
    <w:rsid w:val="00DF3FB9"/>
    <w:rsid w:val="00E00BFF"/>
    <w:rsid w:val="00E0195D"/>
    <w:rsid w:val="00E1571C"/>
    <w:rsid w:val="00E2031F"/>
    <w:rsid w:val="00E238D1"/>
    <w:rsid w:val="00E23FBB"/>
    <w:rsid w:val="00E27289"/>
    <w:rsid w:val="00E27E69"/>
    <w:rsid w:val="00E27F9D"/>
    <w:rsid w:val="00E36080"/>
    <w:rsid w:val="00E46F48"/>
    <w:rsid w:val="00E52986"/>
    <w:rsid w:val="00E56F4E"/>
    <w:rsid w:val="00E57030"/>
    <w:rsid w:val="00E66D3B"/>
    <w:rsid w:val="00E7019D"/>
    <w:rsid w:val="00E72C67"/>
    <w:rsid w:val="00E9222C"/>
    <w:rsid w:val="00E928B8"/>
    <w:rsid w:val="00E92E36"/>
    <w:rsid w:val="00E93CD6"/>
    <w:rsid w:val="00E95DD4"/>
    <w:rsid w:val="00EA1FB7"/>
    <w:rsid w:val="00EA4BFB"/>
    <w:rsid w:val="00EA6580"/>
    <w:rsid w:val="00EA74FF"/>
    <w:rsid w:val="00EB5429"/>
    <w:rsid w:val="00EB5FFF"/>
    <w:rsid w:val="00EC02F6"/>
    <w:rsid w:val="00EC2D3C"/>
    <w:rsid w:val="00EC5762"/>
    <w:rsid w:val="00EC7756"/>
    <w:rsid w:val="00ED4B29"/>
    <w:rsid w:val="00ED4FCB"/>
    <w:rsid w:val="00ED5412"/>
    <w:rsid w:val="00ED7275"/>
    <w:rsid w:val="00EF6112"/>
    <w:rsid w:val="00F050BD"/>
    <w:rsid w:val="00F12ECF"/>
    <w:rsid w:val="00F1534C"/>
    <w:rsid w:val="00F170E0"/>
    <w:rsid w:val="00F24D71"/>
    <w:rsid w:val="00F326DD"/>
    <w:rsid w:val="00F34F4B"/>
    <w:rsid w:val="00F424B0"/>
    <w:rsid w:val="00F46F08"/>
    <w:rsid w:val="00F548DF"/>
    <w:rsid w:val="00F62AD1"/>
    <w:rsid w:val="00F72635"/>
    <w:rsid w:val="00F72A39"/>
    <w:rsid w:val="00F77EBA"/>
    <w:rsid w:val="00F823DE"/>
    <w:rsid w:val="00F860F9"/>
    <w:rsid w:val="00FA0E3B"/>
    <w:rsid w:val="00FA588E"/>
    <w:rsid w:val="00FB1F29"/>
    <w:rsid w:val="00FB7B67"/>
    <w:rsid w:val="00FC59FF"/>
    <w:rsid w:val="00FD69DD"/>
    <w:rsid w:val="00FE1518"/>
    <w:rsid w:val="00FE6E69"/>
    <w:rsid w:val="00FF2373"/>
    <w:rsid w:val="00FF3370"/>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FBB2"/>
  <w15:docId w15:val="{4063CCBB-B66C-4514-BAFE-B006B172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NoSpacingChar">
    <w:name w:val="No Spacing Char"/>
    <w:basedOn w:val="DefaultParagraphFont"/>
    <w:link w:val="NoSpacing"/>
    <w:uiPriority w:val="1"/>
    <w:locked/>
    <w:rsid w:val="00FE1518"/>
    <w:rPr>
      <w:rFonts w:ascii="Times New Roman" w:eastAsiaTheme="minorEastAsia" w:hAnsi="Times New Roman" w:cs="Times New Roman"/>
      <w:lang w:val="en-US"/>
    </w:rPr>
  </w:style>
  <w:style w:type="paragraph" w:styleId="NoSpacing">
    <w:name w:val="No Spacing"/>
    <w:link w:val="NoSpacingChar"/>
    <w:uiPriority w:val="1"/>
    <w:qFormat/>
    <w:rsid w:val="00FE1518"/>
    <w:pPr>
      <w:spacing w:line="240" w:lineRule="auto"/>
      <w:jc w:val="left"/>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6056">
      <w:bodyDiv w:val="1"/>
      <w:marLeft w:val="0"/>
      <w:marRight w:val="0"/>
      <w:marTop w:val="0"/>
      <w:marBottom w:val="0"/>
      <w:divBdr>
        <w:top w:val="none" w:sz="0" w:space="0" w:color="auto"/>
        <w:left w:val="none" w:sz="0" w:space="0" w:color="auto"/>
        <w:bottom w:val="none" w:sz="0" w:space="0" w:color="auto"/>
        <w:right w:val="none" w:sz="0" w:space="0" w:color="auto"/>
      </w:divBdr>
    </w:div>
    <w:div w:id="1320960102">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wansea.ac.uk/welsh-language-standards/compliance/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9E31-E01A-436F-9CB5-24CA7C40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Farhana Ali</cp:lastModifiedBy>
  <cp:revision>2</cp:revision>
  <cp:lastPrinted>2022-07-06T11:12:00Z</cp:lastPrinted>
  <dcterms:created xsi:type="dcterms:W3CDTF">2026-03-03T12:54:00Z</dcterms:created>
  <dcterms:modified xsi:type="dcterms:W3CDTF">2026-03-03T12:54:00Z</dcterms:modified>
</cp:coreProperties>
</file>