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B37E77" w14:textId="77777777" w:rsidR="00912F6A" w:rsidRDefault="00912F6A"/>
    <w:p w14:paraId="338CDF58" w14:textId="64087AC8" w:rsidR="00C50F73" w:rsidRPr="00F973DE" w:rsidRDefault="00C50F73" w:rsidP="00F973DE">
      <w:pPr>
        <w:jc w:val="center"/>
        <w:rPr>
          <w:rFonts w:ascii="Arial" w:hAnsi="Arial" w:cs="Arial"/>
          <w:b/>
          <w:bCs/>
          <w:u w:val="single"/>
        </w:rPr>
      </w:pPr>
      <w:r w:rsidRPr="00F973DE">
        <w:rPr>
          <w:rFonts w:ascii="Arial" w:hAnsi="Arial" w:cs="Arial"/>
          <w:b/>
          <w:bCs/>
          <w:u w:val="single"/>
        </w:rPr>
        <w:t xml:space="preserve">Swansea University </w:t>
      </w:r>
      <w:r w:rsidR="00C91F8B" w:rsidRPr="00F973DE">
        <w:rPr>
          <w:rFonts w:ascii="Arial" w:hAnsi="Arial" w:cs="Arial"/>
          <w:b/>
          <w:bCs/>
          <w:u w:val="single"/>
        </w:rPr>
        <w:t xml:space="preserve">- </w:t>
      </w:r>
      <w:r w:rsidRPr="00F973DE">
        <w:rPr>
          <w:rFonts w:ascii="Arial" w:hAnsi="Arial" w:cs="Arial"/>
          <w:b/>
          <w:bCs/>
          <w:u w:val="single"/>
        </w:rPr>
        <w:t>Quality Enhancement Review Action Plan 2026</w:t>
      </w:r>
    </w:p>
    <w:p w14:paraId="6E17690F" w14:textId="77777777" w:rsidR="00C50F73" w:rsidRPr="00C50F73" w:rsidRDefault="00C50F73">
      <w:pPr>
        <w:rPr>
          <w:rFonts w:ascii="Arial" w:hAnsi="Arial" w:cs="Arial"/>
        </w:rPr>
      </w:pPr>
      <w:r w:rsidRPr="00C50F73">
        <w:rPr>
          <w:rFonts w:ascii="Arial" w:hAnsi="Arial" w:cs="Arial"/>
        </w:rPr>
        <w:t xml:space="preserve">Higher education institutions in Wales are required by Medr, the regulatory body for tertiary education in Wales, to undertake an external quality assurance review every five years. The method for the external quality review is the Quality Enhancement Review (QER) and it is undertaken by the Quality Assurance Agency (QAA) on behalf of Medr. </w:t>
      </w:r>
    </w:p>
    <w:p w14:paraId="426BF25D" w14:textId="77777777" w:rsidR="00C50F73" w:rsidRPr="00C50F73" w:rsidRDefault="00C50F73">
      <w:pPr>
        <w:rPr>
          <w:rFonts w:ascii="Arial" w:hAnsi="Arial" w:cs="Arial"/>
        </w:rPr>
      </w:pPr>
      <w:r w:rsidRPr="00C50F73">
        <w:rPr>
          <w:rFonts w:ascii="Arial" w:hAnsi="Arial" w:cs="Arial"/>
        </w:rPr>
        <w:t xml:space="preserve">The QER method assesses higher education providers against the Standards and Guidelines for Quality Assurance in the European Higher Education Area (ESG) and the Medr baseline requirements as detailed in the Quality Assessment Framework for Wales. </w:t>
      </w:r>
    </w:p>
    <w:p w14:paraId="54C4AB6D" w14:textId="74F0D340" w:rsidR="00C50F73" w:rsidRPr="00C50F73" w:rsidRDefault="00C50F73">
      <w:pPr>
        <w:rPr>
          <w:rFonts w:ascii="Arial" w:hAnsi="Arial" w:cs="Arial"/>
        </w:rPr>
      </w:pPr>
      <w:r w:rsidRPr="00C50F73">
        <w:rPr>
          <w:rFonts w:ascii="Arial" w:hAnsi="Arial" w:cs="Arial"/>
        </w:rPr>
        <w:t xml:space="preserve">The review team visited the University in </w:t>
      </w:r>
      <w:r>
        <w:rPr>
          <w:rFonts w:ascii="Arial" w:hAnsi="Arial" w:cs="Arial"/>
        </w:rPr>
        <w:t xml:space="preserve">May </w:t>
      </w:r>
      <w:r w:rsidRPr="00C50F73">
        <w:rPr>
          <w:rFonts w:ascii="Arial" w:hAnsi="Arial" w:cs="Arial"/>
        </w:rPr>
        <w:t xml:space="preserve">2026. The review team confirmed that: </w:t>
      </w:r>
    </w:p>
    <w:p w14:paraId="1E949949" w14:textId="2C5462A9" w:rsidR="00C50F73" w:rsidRPr="00C50F73" w:rsidRDefault="00C50F73">
      <w:pPr>
        <w:rPr>
          <w:rFonts w:ascii="Arial" w:hAnsi="Arial" w:cs="Arial"/>
        </w:rPr>
      </w:pPr>
      <w:r w:rsidRPr="00C50F73">
        <w:rPr>
          <w:rFonts w:ascii="Arial" w:hAnsi="Arial" w:cs="Arial"/>
        </w:rPr>
        <w:t xml:space="preserve">• </w:t>
      </w:r>
      <w:r>
        <w:rPr>
          <w:rFonts w:ascii="Arial" w:hAnsi="Arial" w:cs="Arial"/>
        </w:rPr>
        <w:t xml:space="preserve">Swansea University </w:t>
      </w:r>
      <w:r w:rsidRPr="00C50F73">
        <w:rPr>
          <w:rFonts w:ascii="Arial" w:hAnsi="Arial" w:cs="Arial"/>
        </w:rPr>
        <w:t xml:space="preserve">meets the requirements of the ESG Part 1 for internal quality assurance. </w:t>
      </w:r>
    </w:p>
    <w:p w14:paraId="79EBCA25" w14:textId="16CBF68F" w:rsidR="00C50F73" w:rsidRPr="00C50F73" w:rsidRDefault="00C50F73">
      <w:pPr>
        <w:rPr>
          <w:rFonts w:ascii="Arial" w:hAnsi="Arial" w:cs="Arial"/>
        </w:rPr>
      </w:pPr>
      <w:r w:rsidRPr="00C50F73">
        <w:rPr>
          <w:rFonts w:ascii="Arial" w:hAnsi="Arial" w:cs="Arial"/>
        </w:rPr>
        <w:t xml:space="preserve">• </w:t>
      </w:r>
      <w:r>
        <w:rPr>
          <w:rFonts w:ascii="Arial" w:hAnsi="Arial" w:cs="Arial"/>
        </w:rPr>
        <w:t xml:space="preserve">Swansea </w:t>
      </w:r>
      <w:r w:rsidRPr="00C50F73">
        <w:rPr>
          <w:rFonts w:ascii="Arial" w:hAnsi="Arial" w:cs="Arial"/>
        </w:rPr>
        <w:t xml:space="preserve">University meets the relevant baseline regulatory requirements of the Quality Assessment Framework for Wales. </w:t>
      </w:r>
    </w:p>
    <w:p w14:paraId="0FA8BEA8" w14:textId="609DFDCF" w:rsidR="00C50F73" w:rsidRPr="00C50F73" w:rsidRDefault="00C50F73">
      <w:pPr>
        <w:rPr>
          <w:rFonts w:ascii="Arial" w:hAnsi="Arial" w:cs="Arial"/>
        </w:rPr>
      </w:pPr>
      <w:r w:rsidRPr="00C50F73">
        <w:rPr>
          <w:rFonts w:ascii="Arial" w:hAnsi="Arial" w:cs="Arial"/>
        </w:rPr>
        <w:t xml:space="preserve">These judgements confirm that </w:t>
      </w:r>
      <w:r>
        <w:rPr>
          <w:rFonts w:ascii="Arial" w:hAnsi="Arial" w:cs="Arial"/>
        </w:rPr>
        <w:t xml:space="preserve">Swansea </w:t>
      </w:r>
      <w:r w:rsidRPr="00C50F73">
        <w:rPr>
          <w:rFonts w:ascii="Arial" w:hAnsi="Arial" w:cs="Arial"/>
        </w:rPr>
        <w:t xml:space="preserve">University meets baseline requirements and has in place effective practices for managing academic quality and academic standards. </w:t>
      </w:r>
    </w:p>
    <w:p w14:paraId="5BDDC667" w14:textId="25C076E4" w:rsidR="00BE2BD2" w:rsidRPr="00C50F73" w:rsidRDefault="1FD95441">
      <w:pPr>
        <w:rPr>
          <w:rFonts w:ascii="Arial" w:hAnsi="Arial" w:cs="Arial"/>
        </w:rPr>
      </w:pPr>
      <w:r w:rsidRPr="316CD40D">
        <w:rPr>
          <w:rFonts w:ascii="Arial" w:hAnsi="Arial" w:cs="Arial"/>
        </w:rPr>
        <w:t xml:space="preserve">This action plan has been developed in response to the review team’s report and addresses the recommendation and areas of ongoing development and explains how the University will capitalise on the commendation. </w:t>
      </w:r>
    </w:p>
    <w:p w14:paraId="1209275B" w14:textId="77777777" w:rsidR="00C50F73" w:rsidRPr="00C50F73" w:rsidRDefault="00C50F73">
      <w:pPr>
        <w:rPr>
          <w:rFonts w:ascii="Arial" w:hAnsi="Arial" w:cs="Arial"/>
        </w:rPr>
      </w:pPr>
    </w:p>
    <w:tbl>
      <w:tblPr>
        <w:tblStyle w:val="TableGrid"/>
        <w:tblW w:w="0" w:type="auto"/>
        <w:tblLook w:val="04A0" w:firstRow="1" w:lastRow="0" w:firstColumn="1" w:lastColumn="0" w:noHBand="0" w:noVBand="1"/>
      </w:tblPr>
      <w:tblGrid>
        <w:gridCol w:w="7083"/>
        <w:gridCol w:w="6662"/>
      </w:tblGrid>
      <w:tr w:rsidR="00C50F73" w:rsidRPr="00F5474B" w14:paraId="23512F3D" w14:textId="77777777" w:rsidTr="316CD40D">
        <w:tc>
          <w:tcPr>
            <w:tcW w:w="7083" w:type="dxa"/>
            <w:shd w:val="clear" w:color="auto" w:fill="D1D1D1" w:themeFill="background2" w:themeFillShade="E6"/>
          </w:tcPr>
          <w:p w14:paraId="76BFC768" w14:textId="49929616" w:rsidR="00C50F73" w:rsidRPr="00F5474B" w:rsidRDefault="00C50F73" w:rsidP="00C50F73">
            <w:pPr>
              <w:jc w:val="center"/>
              <w:rPr>
                <w:rFonts w:ascii="Arial" w:hAnsi="Arial" w:cs="Arial"/>
                <w:b/>
                <w:bCs/>
              </w:rPr>
            </w:pPr>
            <w:r w:rsidRPr="00F5474B">
              <w:rPr>
                <w:rFonts w:ascii="Arial" w:hAnsi="Arial" w:cs="Arial"/>
                <w:b/>
                <w:bCs/>
              </w:rPr>
              <w:t>Commendations</w:t>
            </w:r>
          </w:p>
          <w:p w14:paraId="7998DE51" w14:textId="0100E1DC" w:rsidR="00C50F73" w:rsidRPr="00F5474B" w:rsidRDefault="00C50F73" w:rsidP="00C50F73">
            <w:pPr>
              <w:jc w:val="center"/>
              <w:rPr>
                <w:rFonts w:ascii="Arial" w:hAnsi="Arial" w:cs="Arial"/>
                <w:b/>
                <w:bCs/>
              </w:rPr>
            </w:pPr>
          </w:p>
        </w:tc>
        <w:tc>
          <w:tcPr>
            <w:tcW w:w="6662" w:type="dxa"/>
            <w:shd w:val="clear" w:color="auto" w:fill="D1D1D1" w:themeFill="background2" w:themeFillShade="E6"/>
          </w:tcPr>
          <w:p w14:paraId="7895BBC3" w14:textId="3651E5C8" w:rsidR="00C50F73" w:rsidRPr="00F5474B" w:rsidRDefault="00C50F73" w:rsidP="00C50F73">
            <w:pPr>
              <w:jc w:val="center"/>
              <w:rPr>
                <w:rFonts w:ascii="Arial" w:hAnsi="Arial" w:cs="Arial"/>
                <w:b/>
                <w:bCs/>
              </w:rPr>
            </w:pPr>
            <w:r w:rsidRPr="00F5474B">
              <w:rPr>
                <w:rFonts w:ascii="Arial" w:hAnsi="Arial" w:cs="Arial"/>
                <w:b/>
                <w:bCs/>
              </w:rPr>
              <w:t>Statement</w:t>
            </w:r>
          </w:p>
        </w:tc>
      </w:tr>
      <w:tr w:rsidR="00C50F73" w:rsidRPr="00C50F73" w14:paraId="1E011953" w14:textId="77777777" w:rsidTr="316CD40D">
        <w:tc>
          <w:tcPr>
            <w:tcW w:w="7083" w:type="dxa"/>
          </w:tcPr>
          <w:p w14:paraId="7C8DF353" w14:textId="5AFC5441" w:rsidR="00C50F73" w:rsidRPr="00C50F73" w:rsidRDefault="00C50F73">
            <w:pPr>
              <w:rPr>
                <w:rFonts w:ascii="Arial" w:hAnsi="Arial" w:cs="Arial"/>
              </w:rPr>
            </w:pPr>
            <w:r w:rsidRPr="00C50F73">
              <w:rPr>
                <w:rFonts w:ascii="Arial" w:hAnsi="Arial" w:cs="Arial"/>
              </w:rPr>
              <w:t>The University's systematic, institution-wide implementation of Curriculum Transformation, which has established a coherent and evidence-based framework for redesigning all taught programmes to enhance the overall student learning experience.</w:t>
            </w:r>
          </w:p>
        </w:tc>
        <w:tc>
          <w:tcPr>
            <w:tcW w:w="6662" w:type="dxa"/>
          </w:tcPr>
          <w:p w14:paraId="5E53995D" w14:textId="1DEDF39B" w:rsidR="00C50F73" w:rsidRPr="00C50F73" w:rsidRDefault="3CB31E09" w:rsidP="316CD40D">
            <w:pPr>
              <w:spacing w:after="160" w:line="257" w:lineRule="auto"/>
              <w:rPr>
                <w:rFonts w:ascii="Arial" w:eastAsia="Arial" w:hAnsi="Arial" w:cs="Arial"/>
              </w:rPr>
            </w:pPr>
            <w:r w:rsidRPr="316CD40D">
              <w:rPr>
                <w:rFonts w:ascii="Arial" w:eastAsia="Arial" w:hAnsi="Arial" w:cs="Arial"/>
              </w:rPr>
              <w:t xml:space="preserve">The University welcomes this commendation and will build on the success of Curriculum Transformation by embedding the Curriculum Framework within its Continuous Enhancement processes. Through ongoing monitoring, Programme Enhancement Planning, staff development and </w:t>
            </w:r>
            <w:r w:rsidRPr="316CD40D">
              <w:rPr>
                <w:rFonts w:ascii="Arial" w:eastAsia="Arial" w:hAnsi="Arial" w:cs="Arial"/>
              </w:rPr>
              <w:lastRenderedPageBreak/>
              <w:t>the dissemination of effective practice, the University will support programme teams to maintain alignment with the Framework's principles and ensure their consistent application across all taught programmes. This will enable the University to sustain the benefits of Curriculum Transformation, promote innovation and responsiveness, and secure the continuous enhancement of the student learning experience.</w:t>
            </w:r>
          </w:p>
          <w:p w14:paraId="6CBCB1E2" w14:textId="17A4A788" w:rsidR="00C50F73" w:rsidRPr="00C50F73" w:rsidRDefault="00C50F73">
            <w:pPr>
              <w:rPr>
                <w:rFonts w:ascii="Arial" w:hAnsi="Arial" w:cs="Arial"/>
              </w:rPr>
            </w:pPr>
          </w:p>
        </w:tc>
      </w:tr>
      <w:tr w:rsidR="00C50F73" w:rsidRPr="00C50F73" w14:paraId="060D3D5B" w14:textId="77777777" w:rsidTr="316CD40D">
        <w:tc>
          <w:tcPr>
            <w:tcW w:w="7083" w:type="dxa"/>
          </w:tcPr>
          <w:p w14:paraId="2B35401F" w14:textId="7773D42E" w:rsidR="00C50F73" w:rsidRPr="00C50F73" w:rsidRDefault="00C50F73" w:rsidP="00C50F73">
            <w:pPr>
              <w:rPr>
                <w:rFonts w:ascii="Arial" w:hAnsi="Arial" w:cs="Arial"/>
              </w:rPr>
            </w:pPr>
            <w:r w:rsidRPr="00C50F73">
              <w:rPr>
                <w:rFonts w:ascii="Arial" w:hAnsi="Arial" w:cs="Arial"/>
              </w:rPr>
              <w:lastRenderedPageBreak/>
              <w:t xml:space="preserve">The way in which the University's professional services, academic colleagues and students have worked in partnership to improve the student experience. </w:t>
            </w:r>
          </w:p>
        </w:tc>
        <w:tc>
          <w:tcPr>
            <w:tcW w:w="6662" w:type="dxa"/>
          </w:tcPr>
          <w:p w14:paraId="34E9BD3B" w14:textId="53DD57A8" w:rsidR="00C50F73" w:rsidRPr="00C50F73" w:rsidRDefault="00E62D0A" w:rsidP="000332BB">
            <w:pPr>
              <w:rPr>
                <w:rFonts w:ascii="Arial" w:hAnsi="Arial" w:cs="Arial"/>
              </w:rPr>
            </w:pPr>
            <w:r w:rsidRPr="00E62D0A">
              <w:rPr>
                <w:rFonts w:ascii="Arial" w:eastAsia="Times New Roman" w:hAnsi="Arial" w:cs="Arial"/>
                <w:kern w:val="0"/>
                <w:lang w:eastAsia="en-GB"/>
                <w14:ligatures w14:val="none"/>
              </w:rPr>
              <w:t>The University is proud of the strong culture of partnership that exists between professional services staff, academic colleagues and students, and recognises the significant impact this partnership approach has had on enhancing the student experience. Through a shared commitment to continuous improvement, professional services teams and academic colleagues will work collaboratively with students to identify priorities, co-create solutions and respond effectively to emerging needs to continue enhancing the student experience. </w:t>
            </w:r>
          </w:p>
        </w:tc>
      </w:tr>
      <w:tr w:rsidR="00C50F73" w:rsidRPr="00C50F73" w14:paraId="1997C0B4" w14:textId="77777777" w:rsidTr="316CD40D">
        <w:tc>
          <w:tcPr>
            <w:tcW w:w="7083" w:type="dxa"/>
          </w:tcPr>
          <w:p w14:paraId="44F77305" w14:textId="132FBAB6" w:rsidR="00C50F73" w:rsidRPr="00C50F73" w:rsidRDefault="00C50F73">
            <w:pPr>
              <w:rPr>
                <w:rFonts w:ascii="Arial" w:hAnsi="Arial" w:cs="Arial"/>
              </w:rPr>
            </w:pPr>
            <w:r w:rsidRPr="00C50F73">
              <w:rPr>
                <w:rFonts w:ascii="Arial" w:hAnsi="Arial" w:cs="Arial"/>
              </w:rPr>
              <w:t>The University's employability initiatives that contribute to improving students' career-readiness.</w:t>
            </w:r>
          </w:p>
        </w:tc>
        <w:tc>
          <w:tcPr>
            <w:tcW w:w="6662" w:type="dxa"/>
          </w:tcPr>
          <w:p w14:paraId="6F98DB5D" w14:textId="77777777" w:rsidR="006837E1" w:rsidRPr="006837E1" w:rsidRDefault="006837E1" w:rsidP="006837E1">
            <w:pPr>
              <w:rPr>
                <w:rFonts w:ascii="Arial" w:hAnsi="Arial" w:cs="Arial"/>
              </w:rPr>
            </w:pPr>
            <w:r w:rsidRPr="006837E1">
              <w:rPr>
                <w:rFonts w:ascii="Arial" w:hAnsi="Arial" w:cs="Arial"/>
              </w:rPr>
              <w:t>The University is committed to preparing our students for success in both their careers and wider societal roles. We seek to develop well-rounded individuals, who can navigate the complexities of the modern world, contribute meaningfully to their communities, and thrive in diverse professional environments. We therefore welcome this commendation and will continue to work in partnership with our large network of employers to ensure our students have the skills and abilities required for successful careers.</w:t>
            </w:r>
          </w:p>
          <w:p w14:paraId="64047209" w14:textId="40D2C6E6" w:rsidR="00C50F73" w:rsidRPr="00C50F73" w:rsidRDefault="00C50F73">
            <w:pPr>
              <w:rPr>
                <w:rFonts w:ascii="Arial" w:hAnsi="Arial" w:cs="Arial"/>
              </w:rPr>
            </w:pPr>
          </w:p>
        </w:tc>
      </w:tr>
    </w:tbl>
    <w:p w14:paraId="435B5051" w14:textId="77777777" w:rsidR="00C50F73" w:rsidRPr="00C50F73" w:rsidRDefault="00C50F73">
      <w:pPr>
        <w:rPr>
          <w:rFonts w:ascii="Arial" w:hAnsi="Arial" w:cs="Arial"/>
        </w:rPr>
      </w:pPr>
    </w:p>
    <w:p w14:paraId="60461861" w14:textId="77777777" w:rsidR="00C50F73" w:rsidRPr="00C50F73" w:rsidRDefault="00C50F73">
      <w:pPr>
        <w:rPr>
          <w:rFonts w:ascii="Arial" w:hAnsi="Arial" w:cs="Arial"/>
        </w:rPr>
      </w:pPr>
    </w:p>
    <w:tbl>
      <w:tblPr>
        <w:tblStyle w:val="TableGrid"/>
        <w:tblW w:w="13948" w:type="dxa"/>
        <w:tblLook w:val="04A0" w:firstRow="1" w:lastRow="0" w:firstColumn="1" w:lastColumn="0" w:noHBand="0" w:noVBand="1"/>
      </w:tblPr>
      <w:tblGrid>
        <w:gridCol w:w="3960"/>
        <w:gridCol w:w="2655"/>
        <w:gridCol w:w="4946"/>
        <w:gridCol w:w="2387"/>
      </w:tblGrid>
      <w:tr w:rsidR="00E41E2F" w:rsidRPr="00F5474B" w14:paraId="3A64F533" w14:textId="40654B82" w:rsidTr="316CD40D">
        <w:trPr>
          <w:trHeight w:val="570"/>
        </w:trPr>
        <w:tc>
          <w:tcPr>
            <w:tcW w:w="3960" w:type="dxa"/>
            <w:shd w:val="clear" w:color="auto" w:fill="D1D1D1" w:themeFill="background2" w:themeFillShade="E6"/>
          </w:tcPr>
          <w:p w14:paraId="4D44D1BC" w14:textId="49FC7FC3" w:rsidR="00E41E2F" w:rsidRPr="00F5474B" w:rsidRDefault="00E41E2F" w:rsidP="00A73F0D">
            <w:pPr>
              <w:jc w:val="center"/>
              <w:rPr>
                <w:rFonts w:ascii="Arial" w:hAnsi="Arial" w:cs="Arial"/>
                <w:b/>
                <w:bCs/>
              </w:rPr>
            </w:pPr>
            <w:r w:rsidRPr="00F5474B">
              <w:rPr>
                <w:rFonts w:ascii="Arial" w:hAnsi="Arial" w:cs="Arial"/>
                <w:b/>
                <w:bCs/>
              </w:rPr>
              <w:t>Recommendation</w:t>
            </w:r>
          </w:p>
          <w:p w14:paraId="40780156" w14:textId="27D0F3C5" w:rsidR="00E41E2F" w:rsidRPr="00F5474B" w:rsidRDefault="00E41E2F" w:rsidP="00A73F0D">
            <w:pPr>
              <w:jc w:val="center"/>
              <w:rPr>
                <w:rFonts w:ascii="Arial" w:hAnsi="Arial" w:cs="Arial"/>
                <w:b/>
                <w:bCs/>
              </w:rPr>
            </w:pPr>
          </w:p>
        </w:tc>
        <w:tc>
          <w:tcPr>
            <w:tcW w:w="2655" w:type="dxa"/>
            <w:shd w:val="clear" w:color="auto" w:fill="D1D1D1" w:themeFill="background2" w:themeFillShade="E6"/>
          </w:tcPr>
          <w:p w14:paraId="0B6F1367" w14:textId="00B15119" w:rsidR="00E41E2F" w:rsidRPr="00F5474B" w:rsidRDefault="00E41E2F" w:rsidP="00A73F0D">
            <w:pPr>
              <w:jc w:val="center"/>
              <w:rPr>
                <w:rFonts w:ascii="Arial" w:hAnsi="Arial" w:cs="Arial"/>
                <w:b/>
                <w:bCs/>
              </w:rPr>
            </w:pPr>
            <w:r>
              <w:rPr>
                <w:rFonts w:ascii="Arial" w:hAnsi="Arial" w:cs="Arial"/>
                <w:b/>
                <w:bCs/>
              </w:rPr>
              <w:t xml:space="preserve">Responsibility </w:t>
            </w:r>
          </w:p>
        </w:tc>
        <w:tc>
          <w:tcPr>
            <w:tcW w:w="4946" w:type="dxa"/>
            <w:shd w:val="clear" w:color="auto" w:fill="D1D1D1" w:themeFill="background2" w:themeFillShade="E6"/>
          </w:tcPr>
          <w:p w14:paraId="56D81330" w14:textId="2F362262" w:rsidR="00E41E2F" w:rsidRPr="00F5474B" w:rsidRDefault="00E41E2F" w:rsidP="00A73F0D">
            <w:pPr>
              <w:jc w:val="center"/>
              <w:rPr>
                <w:rFonts w:ascii="Arial" w:hAnsi="Arial" w:cs="Arial"/>
                <w:b/>
                <w:bCs/>
              </w:rPr>
            </w:pPr>
            <w:r>
              <w:rPr>
                <w:rFonts w:ascii="Arial" w:hAnsi="Arial" w:cs="Arial"/>
                <w:b/>
                <w:bCs/>
              </w:rPr>
              <w:t xml:space="preserve">Action </w:t>
            </w:r>
          </w:p>
        </w:tc>
        <w:tc>
          <w:tcPr>
            <w:tcW w:w="2387" w:type="dxa"/>
            <w:shd w:val="clear" w:color="auto" w:fill="D1D1D1" w:themeFill="background2" w:themeFillShade="E6"/>
          </w:tcPr>
          <w:p w14:paraId="090E83E2" w14:textId="1E55D0AD" w:rsidR="00E41E2F" w:rsidRDefault="00E41E2F" w:rsidP="00A73F0D">
            <w:pPr>
              <w:jc w:val="center"/>
              <w:rPr>
                <w:rFonts w:ascii="Arial" w:hAnsi="Arial" w:cs="Arial"/>
                <w:b/>
                <w:bCs/>
              </w:rPr>
            </w:pPr>
            <w:r>
              <w:rPr>
                <w:rFonts w:ascii="Arial" w:hAnsi="Arial" w:cs="Arial"/>
                <w:b/>
                <w:bCs/>
              </w:rPr>
              <w:t xml:space="preserve">Date of Completion </w:t>
            </w:r>
          </w:p>
        </w:tc>
      </w:tr>
      <w:tr w:rsidR="00E41E2F" w:rsidRPr="00C50F73" w14:paraId="5C92A6E5" w14:textId="74C2BC22" w:rsidTr="316CD40D">
        <w:tc>
          <w:tcPr>
            <w:tcW w:w="3960" w:type="dxa"/>
          </w:tcPr>
          <w:p w14:paraId="4E1F7A6C" w14:textId="3BF48316" w:rsidR="00E41E2F" w:rsidRPr="00C50F73" w:rsidRDefault="00E41E2F" w:rsidP="00E251D2">
            <w:pPr>
              <w:rPr>
                <w:rFonts w:ascii="Arial" w:hAnsi="Arial" w:cs="Arial"/>
              </w:rPr>
            </w:pPr>
            <w:r w:rsidRPr="00C50F73">
              <w:rPr>
                <w:rFonts w:ascii="Arial" w:hAnsi="Arial" w:cs="Arial"/>
              </w:rPr>
              <w:t>That the University reviews its guidance and practice relating to extenuating circumstances to remove ambiguity and ensure greater clarity and consistency for all students.</w:t>
            </w:r>
          </w:p>
        </w:tc>
        <w:tc>
          <w:tcPr>
            <w:tcW w:w="2655" w:type="dxa"/>
          </w:tcPr>
          <w:p w14:paraId="74E038B3" w14:textId="0FB1A70B" w:rsidR="00E41E2F" w:rsidRDefault="004405B4" w:rsidP="00E251D2">
            <w:pPr>
              <w:rPr>
                <w:rFonts w:ascii="Arial" w:hAnsi="Arial" w:cs="Arial"/>
              </w:rPr>
            </w:pPr>
            <w:r>
              <w:rPr>
                <w:rFonts w:ascii="Arial" w:hAnsi="Arial" w:cs="Arial"/>
              </w:rPr>
              <w:t xml:space="preserve">Pro-Vice Chancellor, Education </w:t>
            </w:r>
          </w:p>
        </w:tc>
        <w:tc>
          <w:tcPr>
            <w:tcW w:w="4946" w:type="dxa"/>
          </w:tcPr>
          <w:p w14:paraId="13500718" w14:textId="5C514F33" w:rsidR="006D62DA" w:rsidRDefault="2139E6E5" w:rsidP="316CD40D">
            <w:pPr>
              <w:spacing w:after="160" w:line="257" w:lineRule="auto"/>
              <w:rPr>
                <w:rFonts w:ascii="Arial" w:eastAsia="Arial" w:hAnsi="Arial" w:cs="Arial"/>
              </w:rPr>
            </w:pPr>
            <w:r w:rsidRPr="316CD40D">
              <w:rPr>
                <w:rFonts w:ascii="Arial" w:eastAsia="Arial" w:hAnsi="Arial" w:cs="Arial"/>
              </w:rPr>
              <w:t xml:space="preserve">(i) </w:t>
            </w:r>
            <w:r w:rsidR="244136FA" w:rsidRPr="316CD40D">
              <w:rPr>
                <w:rFonts w:ascii="Arial" w:eastAsia="Arial" w:hAnsi="Arial" w:cs="Arial"/>
              </w:rPr>
              <w:t xml:space="preserve">Work in partnership with students to review and align the Extenuating Circumstances Policy, guidance, FAQs and student communications to ensure clarity and consistency, to identify areas of ambiguity and co-design improved guidance and communications. </w:t>
            </w:r>
          </w:p>
          <w:p w14:paraId="4E1FC88A" w14:textId="51C15C79" w:rsidR="006D62DA" w:rsidRDefault="244136FA" w:rsidP="316CD40D">
            <w:pPr>
              <w:spacing w:after="160" w:line="257" w:lineRule="auto"/>
              <w:rPr>
                <w:rFonts w:ascii="Arial" w:eastAsia="Arial" w:hAnsi="Arial" w:cs="Arial"/>
                <w:sz w:val="22"/>
                <w:szCs w:val="22"/>
              </w:rPr>
            </w:pPr>
            <w:r w:rsidRPr="316CD40D">
              <w:rPr>
                <w:rFonts w:ascii="Arial" w:eastAsia="Arial" w:hAnsi="Arial" w:cs="Arial"/>
              </w:rPr>
              <w:t>Clarify evidential requirements, including the use of self-declaration where appropriate, and provide clear examples of acceptable evidence.</w:t>
            </w:r>
          </w:p>
          <w:p w14:paraId="2CFDF99C" w14:textId="78DE79A5" w:rsidR="006D62DA" w:rsidRDefault="006D62DA" w:rsidP="00E251D2">
            <w:pPr>
              <w:rPr>
                <w:rFonts w:ascii="Arial" w:hAnsi="Arial" w:cs="Arial"/>
              </w:rPr>
            </w:pPr>
          </w:p>
          <w:p w14:paraId="26B41381" w14:textId="1A052935" w:rsidR="00E41E2F" w:rsidRDefault="6D228259" w:rsidP="316CD40D">
            <w:pPr>
              <w:spacing w:after="160" w:line="257" w:lineRule="auto"/>
            </w:pPr>
            <w:r w:rsidRPr="316CD40D">
              <w:rPr>
                <w:rFonts w:ascii="Arial" w:eastAsia="Arial" w:hAnsi="Arial" w:cs="Arial"/>
              </w:rPr>
              <w:t xml:space="preserve">(ii) </w:t>
            </w:r>
            <w:r w:rsidR="70E8C78E" w:rsidRPr="316CD40D">
              <w:rPr>
                <w:rFonts w:ascii="Arial" w:eastAsia="Arial" w:hAnsi="Arial" w:cs="Arial"/>
              </w:rPr>
              <w:t>Benchmark sector practice to explore alternative approaches to enhance accessibility and consistency of support.</w:t>
            </w:r>
          </w:p>
          <w:p w14:paraId="3B4620A9" w14:textId="027B6B6E" w:rsidR="00E41E2F" w:rsidRDefault="00E41E2F" w:rsidP="316CD40D">
            <w:pPr>
              <w:spacing w:after="160" w:line="257" w:lineRule="auto"/>
              <w:rPr>
                <w:rFonts w:ascii="Arial" w:eastAsia="Arial" w:hAnsi="Arial" w:cs="Arial"/>
              </w:rPr>
            </w:pPr>
          </w:p>
          <w:p w14:paraId="0C3B7CC1" w14:textId="32061BB5" w:rsidR="00E41E2F" w:rsidRDefault="24FE911C" w:rsidP="316CD40D">
            <w:pPr>
              <w:spacing w:after="160" w:line="257" w:lineRule="auto"/>
              <w:rPr>
                <w:rFonts w:ascii="Arial" w:eastAsia="Arial" w:hAnsi="Arial" w:cs="Arial"/>
              </w:rPr>
            </w:pPr>
            <w:r w:rsidRPr="316CD40D">
              <w:rPr>
                <w:rFonts w:ascii="Arial" w:eastAsia="Arial" w:hAnsi="Arial" w:cs="Arial"/>
              </w:rPr>
              <w:t>(iii)</w:t>
            </w:r>
            <w:r w:rsidR="78B29824" w:rsidRPr="316CD40D">
              <w:rPr>
                <w:rFonts w:ascii="Arial" w:eastAsia="Arial" w:hAnsi="Arial" w:cs="Arial"/>
              </w:rPr>
              <w:t>Implement and plan evaluation of revised arrangements, with an enhanced model in place for 2027/28 and ongoing review of effectiveness and student experience.</w:t>
            </w:r>
            <w:r w:rsidR="6DACBDDA" w:rsidRPr="316CD40D">
              <w:rPr>
                <w:rFonts w:ascii="Arial" w:eastAsia="Arial" w:hAnsi="Arial" w:cs="Arial"/>
              </w:rPr>
              <w:t xml:space="preserve"> </w:t>
            </w:r>
          </w:p>
          <w:p w14:paraId="28A8535C" w14:textId="0B1C776B" w:rsidR="00E41E2F" w:rsidRPr="00C50F73" w:rsidRDefault="00E41E2F" w:rsidP="008E1165">
            <w:pPr>
              <w:rPr>
                <w:rFonts w:ascii="Arial" w:hAnsi="Arial" w:cs="Arial"/>
              </w:rPr>
            </w:pPr>
          </w:p>
        </w:tc>
        <w:tc>
          <w:tcPr>
            <w:tcW w:w="2387" w:type="dxa"/>
          </w:tcPr>
          <w:p w14:paraId="6E3F127A" w14:textId="38A769EF" w:rsidR="00AB0FFA" w:rsidRDefault="27C75E63" w:rsidP="00AB0FFA">
            <w:r w:rsidRPr="316CD40D">
              <w:rPr>
                <w:rFonts w:ascii="Arial" w:hAnsi="Arial" w:cs="Arial"/>
              </w:rPr>
              <w:t>September 2026</w:t>
            </w:r>
          </w:p>
          <w:p w14:paraId="25D8290E" w14:textId="77777777" w:rsidR="00AB0FFA" w:rsidRDefault="00AB0FFA" w:rsidP="00AB0FFA">
            <w:pPr>
              <w:rPr>
                <w:rFonts w:ascii="Arial" w:hAnsi="Arial" w:cs="Arial"/>
              </w:rPr>
            </w:pPr>
          </w:p>
          <w:p w14:paraId="08B0317E" w14:textId="77777777" w:rsidR="00AB0FFA" w:rsidRDefault="00AB0FFA" w:rsidP="00AB0FFA">
            <w:pPr>
              <w:rPr>
                <w:rFonts w:ascii="Arial" w:hAnsi="Arial" w:cs="Arial"/>
              </w:rPr>
            </w:pPr>
          </w:p>
          <w:p w14:paraId="7AAE722D" w14:textId="77777777" w:rsidR="00E41E2F" w:rsidRDefault="00E41E2F" w:rsidP="00E251D2">
            <w:pPr>
              <w:rPr>
                <w:rFonts w:ascii="Arial" w:hAnsi="Arial" w:cs="Arial"/>
              </w:rPr>
            </w:pPr>
          </w:p>
          <w:p w14:paraId="06E925E9" w14:textId="77777777" w:rsidR="00F32B2B" w:rsidRDefault="00F32B2B" w:rsidP="00E251D2">
            <w:pPr>
              <w:rPr>
                <w:rFonts w:ascii="Arial" w:hAnsi="Arial" w:cs="Arial"/>
              </w:rPr>
            </w:pPr>
          </w:p>
          <w:p w14:paraId="7B5E7664" w14:textId="52A4B367" w:rsidR="00535C5B" w:rsidRDefault="00535C5B" w:rsidP="00535C5B">
            <w:pPr>
              <w:rPr>
                <w:rFonts w:ascii="Arial" w:hAnsi="Arial" w:cs="Arial"/>
              </w:rPr>
            </w:pPr>
          </w:p>
          <w:p w14:paraId="53141DF8" w14:textId="77777777" w:rsidR="00F32B2B" w:rsidRDefault="00F32B2B" w:rsidP="00E251D2">
            <w:pPr>
              <w:rPr>
                <w:rFonts w:ascii="Arial" w:hAnsi="Arial" w:cs="Arial"/>
              </w:rPr>
            </w:pPr>
          </w:p>
          <w:p w14:paraId="4DFC31FB" w14:textId="77777777" w:rsidR="008E1165" w:rsidRDefault="008E1165" w:rsidP="00E251D2">
            <w:pPr>
              <w:rPr>
                <w:rFonts w:ascii="Arial" w:hAnsi="Arial" w:cs="Arial"/>
              </w:rPr>
            </w:pPr>
          </w:p>
          <w:p w14:paraId="73CC50E4" w14:textId="77777777" w:rsidR="008E1165" w:rsidRDefault="008E1165" w:rsidP="00E251D2">
            <w:pPr>
              <w:rPr>
                <w:rFonts w:ascii="Arial" w:hAnsi="Arial" w:cs="Arial"/>
              </w:rPr>
            </w:pPr>
          </w:p>
          <w:p w14:paraId="6F1307F5" w14:textId="77777777" w:rsidR="008E1165" w:rsidRDefault="008E1165" w:rsidP="00E251D2">
            <w:pPr>
              <w:rPr>
                <w:rFonts w:ascii="Arial" w:hAnsi="Arial" w:cs="Arial"/>
              </w:rPr>
            </w:pPr>
          </w:p>
          <w:p w14:paraId="44C4944F" w14:textId="47F045C3" w:rsidR="316CD40D" w:rsidRDefault="316CD40D" w:rsidP="316CD40D">
            <w:pPr>
              <w:rPr>
                <w:rFonts w:ascii="Arial" w:hAnsi="Arial" w:cs="Arial"/>
              </w:rPr>
            </w:pPr>
          </w:p>
          <w:p w14:paraId="5E73C18E" w14:textId="61DF7C32" w:rsidR="316CD40D" w:rsidRDefault="316CD40D" w:rsidP="316CD40D">
            <w:pPr>
              <w:rPr>
                <w:rFonts w:ascii="Arial" w:hAnsi="Arial" w:cs="Arial"/>
              </w:rPr>
            </w:pPr>
          </w:p>
          <w:p w14:paraId="4B3BA285" w14:textId="0474E80B" w:rsidR="316CD40D" w:rsidRDefault="316CD40D" w:rsidP="316CD40D">
            <w:pPr>
              <w:rPr>
                <w:rFonts w:ascii="Arial" w:hAnsi="Arial" w:cs="Arial"/>
              </w:rPr>
            </w:pPr>
          </w:p>
          <w:p w14:paraId="49753ACB" w14:textId="268867E3" w:rsidR="316CD40D" w:rsidRDefault="316CD40D" w:rsidP="316CD40D">
            <w:pPr>
              <w:rPr>
                <w:rFonts w:ascii="Arial" w:hAnsi="Arial" w:cs="Arial"/>
              </w:rPr>
            </w:pPr>
          </w:p>
          <w:p w14:paraId="02CB0A9D" w14:textId="3E7F57C1" w:rsidR="316CD40D" w:rsidRDefault="316CD40D" w:rsidP="316CD40D">
            <w:pPr>
              <w:rPr>
                <w:rFonts w:ascii="Arial" w:hAnsi="Arial" w:cs="Arial"/>
              </w:rPr>
            </w:pPr>
          </w:p>
          <w:p w14:paraId="2BEB3EE7" w14:textId="1363C525" w:rsidR="28780A2C" w:rsidRDefault="28780A2C" w:rsidP="316CD40D">
            <w:r w:rsidRPr="316CD40D">
              <w:rPr>
                <w:rFonts w:ascii="Arial" w:hAnsi="Arial" w:cs="Arial"/>
              </w:rPr>
              <w:t>May 2027</w:t>
            </w:r>
          </w:p>
          <w:p w14:paraId="55FA0760" w14:textId="77777777" w:rsidR="008E1165" w:rsidRDefault="008E1165" w:rsidP="00E251D2">
            <w:pPr>
              <w:rPr>
                <w:rFonts w:ascii="Arial" w:hAnsi="Arial" w:cs="Arial"/>
              </w:rPr>
            </w:pPr>
          </w:p>
          <w:p w14:paraId="7C672BDC" w14:textId="77777777" w:rsidR="008E1165" w:rsidRDefault="008E1165" w:rsidP="006D62DA">
            <w:pPr>
              <w:rPr>
                <w:rFonts w:ascii="Arial" w:hAnsi="Arial" w:cs="Arial"/>
              </w:rPr>
            </w:pPr>
          </w:p>
          <w:p w14:paraId="3A8DF5C9" w14:textId="77777777" w:rsidR="006D62DA" w:rsidRDefault="006D62DA" w:rsidP="006D62DA">
            <w:pPr>
              <w:rPr>
                <w:rFonts w:ascii="Arial" w:hAnsi="Arial" w:cs="Arial"/>
              </w:rPr>
            </w:pPr>
          </w:p>
          <w:p w14:paraId="50F7F8D4" w14:textId="77777777" w:rsidR="006D62DA" w:rsidRDefault="006D62DA" w:rsidP="006D62DA">
            <w:pPr>
              <w:rPr>
                <w:rFonts w:ascii="Arial" w:hAnsi="Arial" w:cs="Arial"/>
              </w:rPr>
            </w:pPr>
          </w:p>
          <w:p w14:paraId="6D0FDD2B" w14:textId="26FA1FD5" w:rsidR="006D62DA" w:rsidRDefault="23201021" w:rsidP="006D62DA">
            <w:r w:rsidRPr="316CD40D">
              <w:rPr>
                <w:rFonts w:ascii="Arial" w:hAnsi="Arial" w:cs="Arial"/>
              </w:rPr>
              <w:t>September 2027</w:t>
            </w:r>
          </w:p>
          <w:p w14:paraId="6DB84FDF" w14:textId="34008705" w:rsidR="006D62DA" w:rsidRDefault="006D62DA" w:rsidP="006D62DA">
            <w:pPr>
              <w:rPr>
                <w:rFonts w:ascii="Arial" w:hAnsi="Arial" w:cs="Arial"/>
              </w:rPr>
            </w:pPr>
          </w:p>
        </w:tc>
      </w:tr>
    </w:tbl>
    <w:p w14:paraId="46E8183C" w14:textId="77777777" w:rsidR="00C50F73" w:rsidRPr="00C50F73" w:rsidRDefault="00C50F73">
      <w:pPr>
        <w:rPr>
          <w:rFonts w:ascii="Arial" w:hAnsi="Arial" w:cs="Arial"/>
        </w:rPr>
      </w:pPr>
    </w:p>
    <w:p w14:paraId="1E02711D" w14:textId="77777777" w:rsidR="00C50F73" w:rsidRPr="00C50F73" w:rsidRDefault="00C50F73">
      <w:pPr>
        <w:rPr>
          <w:rFonts w:ascii="Arial" w:hAnsi="Arial" w:cs="Arial"/>
        </w:rPr>
      </w:pPr>
    </w:p>
    <w:tbl>
      <w:tblPr>
        <w:tblStyle w:val="TableGrid"/>
        <w:tblW w:w="13948" w:type="dxa"/>
        <w:tblLook w:val="04A0" w:firstRow="1" w:lastRow="0" w:firstColumn="1" w:lastColumn="0" w:noHBand="0" w:noVBand="1"/>
      </w:tblPr>
      <w:tblGrid>
        <w:gridCol w:w="4034"/>
        <w:gridCol w:w="2745"/>
        <w:gridCol w:w="4785"/>
        <w:gridCol w:w="2384"/>
      </w:tblGrid>
      <w:tr w:rsidR="00F534BC" w:rsidRPr="00F5474B" w14:paraId="0CE68FB3" w14:textId="61669BB7" w:rsidTr="316CD40D">
        <w:tc>
          <w:tcPr>
            <w:tcW w:w="4034" w:type="dxa"/>
            <w:shd w:val="clear" w:color="auto" w:fill="D1D1D1" w:themeFill="background2" w:themeFillShade="E6"/>
          </w:tcPr>
          <w:p w14:paraId="44806AF9" w14:textId="4334570E" w:rsidR="00F534BC" w:rsidRPr="00F5474B" w:rsidRDefault="00F534BC" w:rsidP="00A73F0D">
            <w:pPr>
              <w:jc w:val="center"/>
              <w:rPr>
                <w:rFonts w:ascii="Arial" w:hAnsi="Arial" w:cs="Arial"/>
                <w:b/>
                <w:bCs/>
              </w:rPr>
            </w:pPr>
            <w:r w:rsidRPr="00F5474B">
              <w:rPr>
                <w:rFonts w:ascii="Arial" w:hAnsi="Arial" w:cs="Arial"/>
                <w:b/>
                <w:bCs/>
              </w:rPr>
              <w:lastRenderedPageBreak/>
              <w:t>Area of Ongoing Development</w:t>
            </w:r>
          </w:p>
          <w:p w14:paraId="417F4552" w14:textId="642EE7BF" w:rsidR="00F534BC" w:rsidRPr="00F5474B" w:rsidRDefault="00F534BC" w:rsidP="00A73F0D">
            <w:pPr>
              <w:jc w:val="center"/>
              <w:rPr>
                <w:rFonts w:ascii="Arial" w:hAnsi="Arial" w:cs="Arial"/>
                <w:b/>
                <w:bCs/>
              </w:rPr>
            </w:pPr>
          </w:p>
        </w:tc>
        <w:tc>
          <w:tcPr>
            <w:tcW w:w="2745" w:type="dxa"/>
            <w:shd w:val="clear" w:color="auto" w:fill="D1D1D1" w:themeFill="background2" w:themeFillShade="E6"/>
          </w:tcPr>
          <w:p w14:paraId="7389FA77" w14:textId="3B8FA758" w:rsidR="00F534BC" w:rsidRPr="00F5474B" w:rsidRDefault="0075380E" w:rsidP="00A73F0D">
            <w:pPr>
              <w:jc w:val="center"/>
              <w:rPr>
                <w:rFonts w:ascii="Arial" w:hAnsi="Arial" w:cs="Arial"/>
                <w:b/>
                <w:bCs/>
              </w:rPr>
            </w:pPr>
            <w:r>
              <w:rPr>
                <w:rFonts w:ascii="Arial" w:hAnsi="Arial" w:cs="Arial"/>
                <w:b/>
                <w:bCs/>
              </w:rPr>
              <w:t>Responsibility</w:t>
            </w:r>
          </w:p>
        </w:tc>
        <w:tc>
          <w:tcPr>
            <w:tcW w:w="4785" w:type="dxa"/>
            <w:shd w:val="clear" w:color="auto" w:fill="D1D1D1" w:themeFill="background2" w:themeFillShade="E6"/>
          </w:tcPr>
          <w:p w14:paraId="4A933860" w14:textId="3E30DC8E" w:rsidR="00F534BC" w:rsidRPr="00F5474B" w:rsidRDefault="00F534BC" w:rsidP="00A73F0D">
            <w:pPr>
              <w:jc w:val="center"/>
              <w:rPr>
                <w:rFonts w:ascii="Arial" w:hAnsi="Arial" w:cs="Arial"/>
                <w:b/>
                <w:bCs/>
              </w:rPr>
            </w:pPr>
            <w:r w:rsidRPr="00F5474B">
              <w:rPr>
                <w:rFonts w:ascii="Arial" w:hAnsi="Arial" w:cs="Arial"/>
                <w:b/>
                <w:bCs/>
              </w:rPr>
              <w:t>Statement</w:t>
            </w:r>
          </w:p>
        </w:tc>
        <w:tc>
          <w:tcPr>
            <w:tcW w:w="2384" w:type="dxa"/>
            <w:shd w:val="clear" w:color="auto" w:fill="D1D1D1" w:themeFill="background2" w:themeFillShade="E6"/>
          </w:tcPr>
          <w:p w14:paraId="38709D7D" w14:textId="5BE0BA7E" w:rsidR="00F534BC" w:rsidRPr="00F5474B" w:rsidRDefault="0075380E" w:rsidP="00A73F0D">
            <w:pPr>
              <w:jc w:val="center"/>
              <w:rPr>
                <w:rFonts w:ascii="Arial" w:hAnsi="Arial" w:cs="Arial"/>
                <w:b/>
                <w:bCs/>
              </w:rPr>
            </w:pPr>
            <w:r>
              <w:rPr>
                <w:rFonts w:ascii="Arial" w:hAnsi="Arial" w:cs="Arial"/>
                <w:b/>
                <w:bCs/>
              </w:rPr>
              <w:t>Date of Completion</w:t>
            </w:r>
          </w:p>
        </w:tc>
      </w:tr>
      <w:tr w:rsidR="00F534BC" w:rsidRPr="00C50F73" w14:paraId="04B91D98" w14:textId="371C5C4E" w:rsidTr="316CD40D">
        <w:tc>
          <w:tcPr>
            <w:tcW w:w="4034" w:type="dxa"/>
          </w:tcPr>
          <w:p w14:paraId="04236AD2" w14:textId="7EBE1C95" w:rsidR="00F534BC" w:rsidRPr="00C50F73" w:rsidRDefault="00F534BC" w:rsidP="00E251D2">
            <w:pPr>
              <w:rPr>
                <w:rFonts w:ascii="Arial" w:hAnsi="Arial" w:cs="Arial"/>
              </w:rPr>
            </w:pPr>
            <w:r w:rsidRPr="00C50F73">
              <w:rPr>
                <w:rFonts w:ascii="Arial" w:hAnsi="Arial" w:cs="Arial"/>
              </w:rPr>
              <w:t>The steps being taken to strengthen the consistency of guidance and practice relating to the permitted use of generative AI in assessed work across the University.</w:t>
            </w:r>
          </w:p>
        </w:tc>
        <w:tc>
          <w:tcPr>
            <w:tcW w:w="2745" w:type="dxa"/>
          </w:tcPr>
          <w:p w14:paraId="7CE1B138" w14:textId="2310761E" w:rsidR="00F534BC" w:rsidRPr="00B82773" w:rsidRDefault="004405B4" w:rsidP="00E251D2">
            <w:pPr>
              <w:rPr>
                <w:rFonts w:ascii="Arial" w:hAnsi="Arial" w:cs="Arial"/>
                <w:highlight w:val="yellow"/>
              </w:rPr>
            </w:pPr>
            <w:r>
              <w:rPr>
                <w:rFonts w:ascii="Arial" w:hAnsi="Arial" w:cs="Arial"/>
              </w:rPr>
              <w:t>Pro-Vice Chancellor, Education</w:t>
            </w:r>
          </w:p>
        </w:tc>
        <w:tc>
          <w:tcPr>
            <w:tcW w:w="4785" w:type="dxa"/>
          </w:tcPr>
          <w:p w14:paraId="1FCB04AD" w14:textId="46BA2B49" w:rsidR="00F534BC" w:rsidRPr="00C50F73" w:rsidRDefault="0974C1F0" w:rsidP="316CD40D">
            <w:pPr>
              <w:spacing w:after="160" w:line="257" w:lineRule="auto"/>
              <w:rPr>
                <w:rFonts w:ascii="Arial" w:eastAsia="Arial" w:hAnsi="Arial" w:cs="Arial"/>
              </w:rPr>
            </w:pPr>
            <w:r w:rsidRPr="316CD40D">
              <w:rPr>
                <w:rFonts w:ascii="Arial" w:eastAsia="Arial" w:hAnsi="Arial" w:cs="Arial"/>
              </w:rPr>
              <w:t xml:space="preserve">(i) </w:t>
            </w:r>
            <w:r w:rsidR="201F6E12" w:rsidRPr="316CD40D">
              <w:rPr>
                <w:rFonts w:ascii="Arial" w:eastAsia="Arial" w:hAnsi="Arial" w:cs="Arial"/>
              </w:rPr>
              <w:t xml:space="preserve">Engage staff to identify assessment, marking, and academic integrity challenges arising from generative AI, and develop targeted guidance and staff development resources. </w:t>
            </w:r>
          </w:p>
          <w:p w14:paraId="56E849D4" w14:textId="09FD5678" w:rsidR="00F534BC" w:rsidRPr="00C50F73" w:rsidRDefault="201F6E12" w:rsidP="316CD40D">
            <w:pPr>
              <w:spacing w:after="160" w:line="257" w:lineRule="auto"/>
              <w:rPr>
                <w:rFonts w:ascii="Arial" w:eastAsia="Arial" w:hAnsi="Arial" w:cs="Arial"/>
              </w:rPr>
            </w:pPr>
            <w:r w:rsidRPr="316CD40D">
              <w:rPr>
                <w:rFonts w:ascii="Arial" w:eastAsia="Arial" w:hAnsi="Arial" w:cs="Arial"/>
              </w:rPr>
              <w:t xml:space="preserve">Review and refine assessment guidance to support consistent approaches to the permitted use of generative AI in assessed work across the University. </w:t>
            </w:r>
          </w:p>
          <w:p w14:paraId="2E727F75" w14:textId="2D1A1723" w:rsidR="00F534BC" w:rsidRPr="00C50F73" w:rsidRDefault="201F6E12" w:rsidP="316CD40D">
            <w:pPr>
              <w:spacing w:after="160" w:line="257" w:lineRule="auto"/>
            </w:pPr>
            <w:r w:rsidRPr="316CD40D">
              <w:rPr>
                <w:rFonts w:ascii="Arial" w:eastAsia="Arial" w:hAnsi="Arial" w:cs="Arial"/>
              </w:rPr>
              <w:t>Engage and support students to develop the confidence and skills to use generative AI appropriately and ethically within assessment</w:t>
            </w:r>
            <w:r w:rsidRPr="316CD40D">
              <w:rPr>
                <w:rFonts w:ascii="Aptos" w:eastAsia="Aptos" w:hAnsi="Aptos" w:cs="Aptos"/>
                <w:sz w:val="22"/>
                <w:szCs w:val="22"/>
              </w:rPr>
              <w:t>.</w:t>
            </w:r>
          </w:p>
          <w:p w14:paraId="4B6CFDCF" w14:textId="367869F8" w:rsidR="00F534BC" w:rsidRPr="00C50F73" w:rsidRDefault="00F534BC" w:rsidP="316CD40D">
            <w:pPr>
              <w:spacing w:after="160" w:line="257" w:lineRule="auto"/>
              <w:rPr>
                <w:rFonts w:ascii="Aptos" w:eastAsia="Aptos" w:hAnsi="Aptos" w:cs="Aptos"/>
                <w:sz w:val="22"/>
                <w:szCs w:val="22"/>
              </w:rPr>
            </w:pPr>
          </w:p>
          <w:p w14:paraId="47035A50" w14:textId="7AD307B4" w:rsidR="00F534BC" w:rsidRPr="00C50F73" w:rsidRDefault="7307BBE2" w:rsidP="316CD40D">
            <w:pPr>
              <w:spacing w:after="160" w:line="257" w:lineRule="auto"/>
              <w:rPr>
                <w:rFonts w:ascii="Arial" w:eastAsia="Arial" w:hAnsi="Arial" w:cs="Arial"/>
              </w:rPr>
            </w:pPr>
            <w:r w:rsidRPr="316CD40D">
              <w:rPr>
                <w:rFonts w:ascii="Arial" w:eastAsia="Arial" w:hAnsi="Arial" w:cs="Arial"/>
              </w:rPr>
              <w:t xml:space="preserve">(ii) Develop and pilot a focused suite of staff and student resources during Semester 2 of AY 26/27, informed by feedback and emerging practice. </w:t>
            </w:r>
          </w:p>
          <w:p w14:paraId="5DC5B4E2" w14:textId="3EA905AC" w:rsidR="00F534BC" w:rsidRPr="00C50F73" w:rsidRDefault="7307BBE2" w:rsidP="316CD40D">
            <w:pPr>
              <w:spacing w:after="160" w:line="257" w:lineRule="auto"/>
              <w:rPr>
                <w:rFonts w:ascii="Arial" w:eastAsia="Arial" w:hAnsi="Arial" w:cs="Arial"/>
              </w:rPr>
            </w:pPr>
            <w:r w:rsidRPr="316CD40D">
              <w:rPr>
                <w:rFonts w:ascii="Arial" w:eastAsia="Arial" w:hAnsi="Arial" w:cs="Arial"/>
              </w:rPr>
              <w:t>Implement a University-wide framework and resource set by September 2027, with ongoing review and evaluation to respond to technological and pedagogic developments</w:t>
            </w:r>
            <w:r w:rsidR="63FEB468" w:rsidRPr="316CD40D">
              <w:rPr>
                <w:rFonts w:ascii="Arial" w:eastAsia="Arial" w:hAnsi="Arial" w:cs="Arial"/>
              </w:rPr>
              <w:t>.</w:t>
            </w:r>
          </w:p>
        </w:tc>
        <w:tc>
          <w:tcPr>
            <w:tcW w:w="2384" w:type="dxa"/>
          </w:tcPr>
          <w:p w14:paraId="69FB8B72" w14:textId="456758B0" w:rsidR="00284C30" w:rsidRPr="00B82773" w:rsidRDefault="201F6E12" w:rsidP="00E251D2">
            <w:r w:rsidRPr="316CD40D">
              <w:rPr>
                <w:rFonts w:ascii="Arial" w:hAnsi="Arial" w:cs="Arial"/>
              </w:rPr>
              <w:t>May 2027</w:t>
            </w:r>
          </w:p>
          <w:p w14:paraId="1CF7B55A" w14:textId="75056E73" w:rsidR="00284C30" w:rsidRPr="00B82773" w:rsidRDefault="00284C30" w:rsidP="316CD40D">
            <w:pPr>
              <w:rPr>
                <w:rFonts w:ascii="Arial" w:hAnsi="Arial" w:cs="Arial"/>
              </w:rPr>
            </w:pPr>
          </w:p>
          <w:p w14:paraId="7BE2BAD5" w14:textId="101DADBF" w:rsidR="00284C30" w:rsidRPr="00B82773" w:rsidRDefault="00284C30" w:rsidP="316CD40D">
            <w:pPr>
              <w:rPr>
                <w:rFonts w:ascii="Arial" w:hAnsi="Arial" w:cs="Arial"/>
              </w:rPr>
            </w:pPr>
          </w:p>
          <w:p w14:paraId="5717F0CE" w14:textId="5C6C18E7" w:rsidR="00284C30" w:rsidRPr="00B82773" w:rsidRDefault="00284C30" w:rsidP="316CD40D">
            <w:pPr>
              <w:rPr>
                <w:rFonts w:ascii="Arial" w:hAnsi="Arial" w:cs="Arial"/>
              </w:rPr>
            </w:pPr>
          </w:p>
          <w:p w14:paraId="22B09540" w14:textId="211AB144" w:rsidR="00284C30" w:rsidRPr="00B82773" w:rsidRDefault="00284C30" w:rsidP="316CD40D">
            <w:pPr>
              <w:rPr>
                <w:rFonts w:ascii="Arial" w:hAnsi="Arial" w:cs="Arial"/>
              </w:rPr>
            </w:pPr>
          </w:p>
          <w:p w14:paraId="2A11697B" w14:textId="211F8260" w:rsidR="00284C30" w:rsidRPr="00B82773" w:rsidRDefault="00284C30" w:rsidP="316CD40D">
            <w:pPr>
              <w:rPr>
                <w:rFonts w:ascii="Arial" w:hAnsi="Arial" w:cs="Arial"/>
              </w:rPr>
            </w:pPr>
          </w:p>
          <w:p w14:paraId="6F93A28B" w14:textId="6E55CF78" w:rsidR="00284C30" w:rsidRPr="00B82773" w:rsidRDefault="00284C30" w:rsidP="316CD40D">
            <w:pPr>
              <w:rPr>
                <w:rFonts w:ascii="Arial" w:hAnsi="Arial" w:cs="Arial"/>
              </w:rPr>
            </w:pPr>
          </w:p>
          <w:p w14:paraId="46A04FAF" w14:textId="1613B238" w:rsidR="00284C30" w:rsidRPr="00B82773" w:rsidRDefault="00284C30" w:rsidP="316CD40D">
            <w:pPr>
              <w:rPr>
                <w:rFonts w:ascii="Arial" w:hAnsi="Arial" w:cs="Arial"/>
              </w:rPr>
            </w:pPr>
          </w:p>
          <w:p w14:paraId="7B15AC1F" w14:textId="4E0FB8FB" w:rsidR="00284C30" w:rsidRPr="00B82773" w:rsidRDefault="00284C30" w:rsidP="316CD40D">
            <w:pPr>
              <w:rPr>
                <w:rFonts w:ascii="Arial" w:hAnsi="Arial" w:cs="Arial"/>
              </w:rPr>
            </w:pPr>
          </w:p>
          <w:p w14:paraId="525AB3B2" w14:textId="329AE670" w:rsidR="00284C30" w:rsidRPr="00B82773" w:rsidRDefault="00284C30" w:rsidP="316CD40D">
            <w:pPr>
              <w:rPr>
                <w:rFonts w:ascii="Arial" w:hAnsi="Arial" w:cs="Arial"/>
              </w:rPr>
            </w:pPr>
          </w:p>
          <w:p w14:paraId="56999B07" w14:textId="368C3FA8" w:rsidR="00284C30" w:rsidRPr="00B82773" w:rsidRDefault="00284C30" w:rsidP="316CD40D">
            <w:pPr>
              <w:rPr>
                <w:rFonts w:ascii="Arial" w:hAnsi="Arial" w:cs="Arial"/>
              </w:rPr>
            </w:pPr>
          </w:p>
          <w:p w14:paraId="1BEEE54C" w14:textId="6780109C" w:rsidR="00284C30" w:rsidRPr="00B82773" w:rsidRDefault="00284C30" w:rsidP="316CD40D">
            <w:pPr>
              <w:rPr>
                <w:rFonts w:ascii="Arial" w:hAnsi="Arial" w:cs="Arial"/>
              </w:rPr>
            </w:pPr>
          </w:p>
          <w:p w14:paraId="1498FEA0" w14:textId="7AD54885" w:rsidR="00284C30" w:rsidRPr="00B82773" w:rsidRDefault="00284C30" w:rsidP="316CD40D">
            <w:pPr>
              <w:rPr>
                <w:rFonts w:ascii="Arial" w:hAnsi="Arial" w:cs="Arial"/>
              </w:rPr>
            </w:pPr>
          </w:p>
          <w:p w14:paraId="5EECEB2B" w14:textId="595D59EE" w:rsidR="00284C30" w:rsidRPr="00B82773" w:rsidRDefault="00284C30" w:rsidP="316CD40D">
            <w:pPr>
              <w:rPr>
                <w:rFonts w:ascii="Arial" w:hAnsi="Arial" w:cs="Arial"/>
              </w:rPr>
            </w:pPr>
          </w:p>
          <w:p w14:paraId="7A8795F5" w14:textId="5D089F72" w:rsidR="00284C30" w:rsidRPr="00B82773" w:rsidRDefault="00284C30" w:rsidP="316CD40D">
            <w:pPr>
              <w:rPr>
                <w:rFonts w:ascii="Arial" w:hAnsi="Arial" w:cs="Arial"/>
              </w:rPr>
            </w:pPr>
          </w:p>
          <w:p w14:paraId="33FDE397" w14:textId="1144F1FA" w:rsidR="00284C30" w:rsidRPr="00B82773" w:rsidRDefault="00284C30" w:rsidP="316CD40D">
            <w:pPr>
              <w:rPr>
                <w:rFonts w:ascii="Arial" w:hAnsi="Arial" w:cs="Arial"/>
              </w:rPr>
            </w:pPr>
          </w:p>
          <w:p w14:paraId="26F110BF" w14:textId="2875A7CE" w:rsidR="00284C30" w:rsidRPr="00B82773" w:rsidRDefault="00284C30" w:rsidP="316CD40D">
            <w:pPr>
              <w:rPr>
                <w:rFonts w:ascii="Arial" w:hAnsi="Arial" w:cs="Arial"/>
              </w:rPr>
            </w:pPr>
          </w:p>
          <w:p w14:paraId="4F5AEDAE" w14:textId="1C9D9F19" w:rsidR="00284C30" w:rsidRPr="00B82773" w:rsidRDefault="00284C30" w:rsidP="316CD40D">
            <w:pPr>
              <w:rPr>
                <w:rFonts w:ascii="Arial" w:hAnsi="Arial" w:cs="Arial"/>
              </w:rPr>
            </w:pPr>
          </w:p>
          <w:p w14:paraId="560DE7DD" w14:textId="4456FC79" w:rsidR="00284C30" w:rsidRPr="00B82773" w:rsidRDefault="4DF58CD4" w:rsidP="00E251D2">
            <w:r w:rsidRPr="316CD40D">
              <w:rPr>
                <w:rFonts w:ascii="Arial" w:hAnsi="Arial" w:cs="Arial"/>
              </w:rPr>
              <w:t>September 2027</w:t>
            </w:r>
          </w:p>
        </w:tc>
      </w:tr>
    </w:tbl>
    <w:p w14:paraId="194A3459" w14:textId="77777777" w:rsidR="00C50F73" w:rsidRPr="00C50F73" w:rsidRDefault="00C50F73">
      <w:pPr>
        <w:rPr>
          <w:rFonts w:ascii="Arial" w:hAnsi="Arial" w:cs="Arial"/>
        </w:rPr>
      </w:pPr>
    </w:p>
    <w:sectPr w:rsidR="00C50F73" w:rsidRPr="00C50F73" w:rsidSect="00BE2BD2">
      <w:footerReference w:type="default" r:id="rId10"/>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E7F196" w14:textId="77777777" w:rsidR="001B514A" w:rsidRDefault="001B514A" w:rsidP="001162FD">
      <w:pPr>
        <w:spacing w:after="0" w:line="240" w:lineRule="auto"/>
      </w:pPr>
      <w:r>
        <w:separator/>
      </w:r>
    </w:p>
  </w:endnote>
  <w:endnote w:type="continuationSeparator" w:id="0">
    <w:p w14:paraId="59427921" w14:textId="77777777" w:rsidR="001B514A" w:rsidRDefault="001B514A" w:rsidP="001162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63222229"/>
      <w:docPartObj>
        <w:docPartGallery w:val="Page Numbers (Bottom of Page)"/>
        <w:docPartUnique/>
      </w:docPartObj>
    </w:sdtPr>
    <w:sdtEndPr>
      <w:rPr>
        <w:noProof/>
      </w:rPr>
    </w:sdtEndPr>
    <w:sdtContent>
      <w:p w14:paraId="5A23496D" w14:textId="7D736179" w:rsidR="001162FD" w:rsidRDefault="001162F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CB7F8A0" w14:textId="77777777" w:rsidR="001162FD" w:rsidRDefault="001162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9D8523" w14:textId="77777777" w:rsidR="001B514A" w:rsidRDefault="001B514A" w:rsidP="001162FD">
      <w:pPr>
        <w:spacing w:after="0" w:line="240" w:lineRule="auto"/>
      </w:pPr>
      <w:r>
        <w:separator/>
      </w:r>
    </w:p>
  </w:footnote>
  <w:footnote w:type="continuationSeparator" w:id="0">
    <w:p w14:paraId="27F0031E" w14:textId="77777777" w:rsidR="001B514A" w:rsidRDefault="001B514A" w:rsidP="001162F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ECA6637"/>
    <w:multiLevelType w:val="hybridMultilevel"/>
    <w:tmpl w:val="1590B4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30145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0F73"/>
    <w:rsid w:val="00023EEA"/>
    <w:rsid w:val="000269E5"/>
    <w:rsid w:val="000332BB"/>
    <w:rsid w:val="001162FD"/>
    <w:rsid w:val="001B514A"/>
    <w:rsid w:val="002432C8"/>
    <w:rsid w:val="00284C30"/>
    <w:rsid w:val="002D004E"/>
    <w:rsid w:val="002F286F"/>
    <w:rsid w:val="0041142C"/>
    <w:rsid w:val="004405B4"/>
    <w:rsid w:val="004B6C5F"/>
    <w:rsid w:val="00535C5B"/>
    <w:rsid w:val="006837E1"/>
    <w:rsid w:val="006D62DA"/>
    <w:rsid w:val="0075380E"/>
    <w:rsid w:val="00770793"/>
    <w:rsid w:val="007E22ED"/>
    <w:rsid w:val="008A6925"/>
    <w:rsid w:val="008B0F48"/>
    <w:rsid w:val="008E1165"/>
    <w:rsid w:val="00912F6A"/>
    <w:rsid w:val="00A73F0D"/>
    <w:rsid w:val="00AB0FFA"/>
    <w:rsid w:val="00AB51EE"/>
    <w:rsid w:val="00AE426C"/>
    <w:rsid w:val="00B82773"/>
    <w:rsid w:val="00BE2BD2"/>
    <w:rsid w:val="00C50F73"/>
    <w:rsid w:val="00C70D59"/>
    <w:rsid w:val="00C91F8B"/>
    <w:rsid w:val="00C95EF1"/>
    <w:rsid w:val="00D43E03"/>
    <w:rsid w:val="00D55663"/>
    <w:rsid w:val="00D737DC"/>
    <w:rsid w:val="00DA4515"/>
    <w:rsid w:val="00DB4D5E"/>
    <w:rsid w:val="00E41E2F"/>
    <w:rsid w:val="00E62D0A"/>
    <w:rsid w:val="00E87B10"/>
    <w:rsid w:val="00EF5458"/>
    <w:rsid w:val="00F32B2B"/>
    <w:rsid w:val="00F534BC"/>
    <w:rsid w:val="00F5474B"/>
    <w:rsid w:val="00F973DE"/>
    <w:rsid w:val="0974C1F0"/>
    <w:rsid w:val="1519971D"/>
    <w:rsid w:val="1D72C70E"/>
    <w:rsid w:val="1F064862"/>
    <w:rsid w:val="1FD95441"/>
    <w:rsid w:val="201F6E12"/>
    <w:rsid w:val="2139E6E5"/>
    <w:rsid w:val="23201021"/>
    <w:rsid w:val="244136FA"/>
    <w:rsid w:val="24FE911C"/>
    <w:rsid w:val="27C75E63"/>
    <w:rsid w:val="28780A2C"/>
    <w:rsid w:val="2A3EF8FF"/>
    <w:rsid w:val="2F57F4D9"/>
    <w:rsid w:val="316CD40D"/>
    <w:rsid w:val="3CB31E09"/>
    <w:rsid w:val="40EEFC68"/>
    <w:rsid w:val="47902519"/>
    <w:rsid w:val="4DF58CD4"/>
    <w:rsid w:val="61854905"/>
    <w:rsid w:val="61AECD58"/>
    <w:rsid w:val="63FEB468"/>
    <w:rsid w:val="644CC5E5"/>
    <w:rsid w:val="64D80895"/>
    <w:rsid w:val="6AF476BF"/>
    <w:rsid w:val="6D228259"/>
    <w:rsid w:val="6DACBDDA"/>
    <w:rsid w:val="70E8C78E"/>
    <w:rsid w:val="7261BC72"/>
    <w:rsid w:val="7307BBE2"/>
    <w:rsid w:val="78B2982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C64028"/>
  <w15:chartTrackingRefBased/>
  <w15:docId w15:val="{E940192A-6E6A-4F9B-B666-06E7EB631F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50F7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50F7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50F7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50F7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50F7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50F7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50F7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50F7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50F7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50F7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50F7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50F7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50F7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50F7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50F7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50F7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50F7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50F73"/>
    <w:rPr>
      <w:rFonts w:eastAsiaTheme="majorEastAsia" w:cstheme="majorBidi"/>
      <w:color w:val="272727" w:themeColor="text1" w:themeTint="D8"/>
    </w:rPr>
  </w:style>
  <w:style w:type="paragraph" w:styleId="Title">
    <w:name w:val="Title"/>
    <w:basedOn w:val="Normal"/>
    <w:next w:val="Normal"/>
    <w:link w:val="TitleChar"/>
    <w:uiPriority w:val="10"/>
    <w:qFormat/>
    <w:rsid w:val="00C50F7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50F7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50F7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50F7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50F73"/>
    <w:pPr>
      <w:spacing w:before="160"/>
      <w:jc w:val="center"/>
    </w:pPr>
    <w:rPr>
      <w:i/>
      <w:iCs/>
      <w:color w:val="404040" w:themeColor="text1" w:themeTint="BF"/>
    </w:rPr>
  </w:style>
  <w:style w:type="character" w:customStyle="1" w:styleId="QuoteChar">
    <w:name w:val="Quote Char"/>
    <w:basedOn w:val="DefaultParagraphFont"/>
    <w:link w:val="Quote"/>
    <w:uiPriority w:val="29"/>
    <w:rsid w:val="00C50F73"/>
    <w:rPr>
      <w:i/>
      <w:iCs/>
      <w:color w:val="404040" w:themeColor="text1" w:themeTint="BF"/>
    </w:rPr>
  </w:style>
  <w:style w:type="paragraph" w:styleId="ListParagraph">
    <w:name w:val="List Paragraph"/>
    <w:basedOn w:val="Normal"/>
    <w:uiPriority w:val="34"/>
    <w:qFormat/>
    <w:rsid w:val="00C50F73"/>
    <w:pPr>
      <w:ind w:left="720"/>
      <w:contextualSpacing/>
    </w:pPr>
  </w:style>
  <w:style w:type="character" w:styleId="IntenseEmphasis">
    <w:name w:val="Intense Emphasis"/>
    <w:basedOn w:val="DefaultParagraphFont"/>
    <w:uiPriority w:val="21"/>
    <w:qFormat/>
    <w:rsid w:val="00C50F73"/>
    <w:rPr>
      <w:i/>
      <w:iCs/>
      <w:color w:val="0F4761" w:themeColor="accent1" w:themeShade="BF"/>
    </w:rPr>
  </w:style>
  <w:style w:type="paragraph" w:styleId="IntenseQuote">
    <w:name w:val="Intense Quote"/>
    <w:basedOn w:val="Normal"/>
    <w:next w:val="Normal"/>
    <w:link w:val="IntenseQuoteChar"/>
    <w:uiPriority w:val="30"/>
    <w:qFormat/>
    <w:rsid w:val="00C50F7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50F73"/>
    <w:rPr>
      <w:i/>
      <w:iCs/>
      <w:color w:val="0F4761" w:themeColor="accent1" w:themeShade="BF"/>
    </w:rPr>
  </w:style>
  <w:style w:type="character" w:styleId="IntenseReference">
    <w:name w:val="Intense Reference"/>
    <w:basedOn w:val="DefaultParagraphFont"/>
    <w:uiPriority w:val="32"/>
    <w:qFormat/>
    <w:rsid w:val="00C50F73"/>
    <w:rPr>
      <w:b/>
      <w:bCs/>
      <w:smallCaps/>
      <w:color w:val="0F4761" w:themeColor="accent1" w:themeShade="BF"/>
      <w:spacing w:val="5"/>
    </w:rPr>
  </w:style>
  <w:style w:type="table" w:styleId="TableGrid">
    <w:name w:val="Table Grid"/>
    <w:basedOn w:val="TableNormal"/>
    <w:uiPriority w:val="39"/>
    <w:rsid w:val="00C50F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162FD"/>
    <w:pPr>
      <w:tabs>
        <w:tab w:val="center" w:pos="4513"/>
        <w:tab w:val="right" w:pos="9026"/>
      </w:tabs>
      <w:spacing w:after="0" w:line="240" w:lineRule="auto"/>
    </w:pPr>
  </w:style>
  <w:style w:type="character" w:customStyle="1" w:styleId="HeaderChar">
    <w:name w:val="Header Char"/>
    <w:basedOn w:val="DefaultParagraphFont"/>
    <w:link w:val="Header"/>
    <w:uiPriority w:val="99"/>
    <w:rsid w:val="001162FD"/>
  </w:style>
  <w:style w:type="paragraph" w:styleId="Footer">
    <w:name w:val="footer"/>
    <w:basedOn w:val="Normal"/>
    <w:link w:val="FooterChar"/>
    <w:uiPriority w:val="99"/>
    <w:unhideWhenUsed/>
    <w:rsid w:val="001162FD"/>
    <w:pPr>
      <w:tabs>
        <w:tab w:val="center" w:pos="4513"/>
        <w:tab w:val="right" w:pos="9026"/>
      </w:tabs>
      <w:spacing w:after="0" w:line="240" w:lineRule="auto"/>
    </w:pPr>
  </w:style>
  <w:style w:type="character" w:customStyle="1" w:styleId="FooterChar">
    <w:name w:val="Footer Char"/>
    <w:basedOn w:val="DefaultParagraphFont"/>
    <w:link w:val="Footer"/>
    <w:uiPriority w:val="99"/>
    <w:rsid w:val="001162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A81EF4BB6FD754DA9078DE0B363A013" ma:contentTypeVersion="11" ma:contentTypeDescription="Create a new document." ma:contentTypeScope="" ma:versionID="02711260e1e9d5708b458c11edf209b3">
  <xsd:schema xmlns:xsd="http://www.w3.org/2001/XMLSchema" xmlns:xs="http://www.w3.org/2001/XMLSchema" xmlns:p="http://schemas.microsoft.com/office/2006/metadata/properties" xmlns:ns2="c4474c36-f2f8-4b72-b59c-c066b611969b" xmlns:ns3="7239e75e-0c6d-48fc-a81a-a1908c81220e" targetNamespace="http://schemas.microsoft.com/office/2006/metadata/properties" ma:root="true" ma:fieldsID="c4f96cde3bb6441f057ef4108f599a3b" ns2:_="" ns3:_="">
    <xsd:import namespace="c4474c36-f2f8-4b72-b59c-c066b611969b"/>
    <xsd:import namespace="7239e75e-0c6d-48fc-a81a-a1908c81220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474c36-f2f8-4b72-b59c-c066b611969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8526362-1101-4016-b09a-63bcff872629"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239e75e-0c6d-48fc-a81a-a1908c81220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9387636-d1ce-402d-9d80-cb27163ad517}" ma:internalName="TaxCatchAll" ma:showField="CatchAllData" ma:web="7239e75e-0c6d-48fc-a81a-a1908c81220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4474c36-f2f8-4b72-b59c-c066b611969b">
      <Terms xmlns="http://schemas.microsoft.com/office/infopath/2007/PartnerControls"/>
    </lcf76f155ced4ddcb4097134ff3c332f>
    <TaxCatchAll xmlns="7239e75e-0c6d-48fc-a81a-a1908c81220e" xsi:nil="true"/>
  </documentManagement>
</p:properties>
</file>

<file path=customXml/itemProps1.xml><?xml version="1.0" encoding="utf-8"?>
<ds:datastoreItem xmlns:ds="http://schemas.openxmlformats.org/officeDocument/2006/customXml" ds:itemID="{1687017B-0F17-4949-9E04-86CE63A20115}">
  <ds:schemaRefs>
    <ds:schemaRef ds:uri="http://schemas.microsoft.com/sharepoint/v3/contenttype/forms"/>
  </ds:schemaRefs>
</ds:datastoreItem>
</file>

<file path=customXml/itemProps2.xml><?xml version="1.0" encoding="utf-8"?>
<ds:datastoreItem xmlns:ds="http://schemas.openxmlformats.org/officeDocument/2006/customXml" ds:itemID="{9079BB00-9B1B-4ABE-BFE7-F83CAB02AC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474c36-f2f8-4b72-b59c-c066b611969b"/>
    <ds:schemaRef ds:uri="7239e75e-0c6d-48fc-a81a-a1908c81220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1A4F8DE-C95C-4593-B59C-4D2323CEE9B7}">
  <ds:schemaRefs>
    <ds:schemaRef ds:uri="http://schemas.microsoft.com/office/2006/metadata/properties"/>
    <ds:schemaRef ds:uri="http://schemas.microsoft.com/office/infopath/2007/PartnerControls"/>
    <ds:schemaRef ds:uri="c4474c36-f2f8-4b72-b59c-c066b611969b"/>
    <ds:schemaRef ds:uri="7239e75e-0c6d-48fc-a81a-a1908c81220e"/>
  </ds:schemaRefs>
</ds:datastoreItem>
</file>

<file path=docProps/app.xml><?xml version="1.0" encoding="utf-8"?>
<Properties xmlns="http://schemas.openxmlformats.org/officeDocument/2006/extended-properties" xmlns:vt="http://schemas.openxmlformats.org/officeDocument/2006/docPropsVTypes">
  <Template>Normal.dotm</Template>
  <TotalTime>76</TotalTime>
  <Pages>4</Pages>
  <Words>848</Words>
  <Characters>4835</Characters>
  <Application>Microsoft Office Word</Application>
  <DocSecurity>0</DocSecurity>
  <Lines>40</Lines>
  <Paragraphs>11</Paragraphs>
  <ScaleCrop>false</ScaleCrop>
  <Company/>
  <LinksUpToDate>false</LinksUpToDate>
  <CharactersWithSpaces>5672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Ceri Penhale</dc:creator>
  <cp:keywords/>
  <dc:description/>
  <cp:lastModifiedBy>Ceri Penhale</cp:lastModifiedBy>
  <cp:revision>30</cp:revision>
  <dcterms:created xsi:type="dcterms:W3CDTF">2026-08-26T12:17:00Z</dcterms:created>
  <dcterms:modified xsi:type="dcterms:W3CDTF">2026-10-06T15:21:00Z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0x0101002A81EF4BB6FD754DA9078DE0B363A013</vt:lpwstr>
  </property>
  <property fmtid="{D5CDD505-2E9C-101B-9397-08002B2CF9AE}" pid="3" name="docLang">
    <vt:lpwstr>en</vt:lpwstr>
  </property>
  <property fmtid="{D5CDD505-2E9C-101B-9397-08002B2CF9AE}" pid="4" name="MediaServiceImageTags">
    <vt:lpwstr/>
  </property>
</Properties>
</file>