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1793" w14:textId="27D80E85" w:rsidR="00224673" w:rsidRPr="00677EE3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 xml:space="preserve">Sut i ofyn am estyniad i gyllid </w:t>
      </w:r>
      <w:r w:rsidR="00433E2F">
        <w:rPr>
          <w:rFonts w:cstheme="minorHAnsi"/>
          <w:b/>
          <w:bCs/>
          <w:sz w:val="24"/>
          <w:szCs w:val="24"/>
          <w:lang w:val="cy-GB"/>
        </w:rPr>
        <w:t xml:space="preserve">UKRI </w:t>
      </w:r>
      <w:r w:rsidRPr="006D58A0">
        <w:rPr>
          <w:rFonts w:cstheme="minorHAnsi"/>
          <w:b/>
          <w:bCs/>
          <w:sz w:val="24"/>
          <w:szCs w:val="24"/>
          <w:lang w:val="cy-GB"/>
        </w:rPr>
        <w:t>eich ymgeisyddiaeth</w:t>
      </w:r>
      <w:r w:rsidR="005177F3">
        <w:rPr>
          <w:rFonts w:cstheme="minorHAnsi"/>
          <w:b/>
          <w:bCs/>
          <w:sz w:val="24"/>
          <w:szCs w:val="24"/>
          <w:lang w:val="cy-GB"/>
        </w:rPr>
        <w:t xml:space="preserve"> </w:t>
      </w:r>
      <w:r w:rsidRPr="006D58A0">
        <w:rPr>
          <w:rFonts w:cstheme="minorHAnsi"/>
          <w:b/>
          <w:bCs/>
          <w:sz w:val="24"/>
          <w:szCs w:val="24"/>
          <w:lang w:val="cy-GB"/>
        </w:rPr>
        <w:t>(</w:t>
      </w:r>
      <w:r w:rsidR="002521DE">
        <w:rPr>
          <w:rFonts w:cstheme="minorHAnsi"/>
          <w:b/>
          <w:bCs/>
          <w:sz w:val="24"/>
          <w:szCs w:val="24"/>
          <w:lang w:val="cy-GB"/>
        </w:rPr>
        <w:t>M</w:t>
      </w:r>
      <w:r w:rsidR="005E4F3E">
        <w:rPr>
          <w:rFonts w:cstheme="minorHAnsi"/>
          <w:b/>
          <w:bCs/>
          <w:sz w:val="24"/>
          <w:szCs w:val="24"/>
          <w:lang w:val="cy-GB"/>
        </w:rPr>
        <w:t>ehefin</w:t>
      </w:r>
      <w:r w:rsidR="002521DE">
        <w:rPr>
          <w:rFonts w:cstheme="minorHAnsi"/>
          <w:b/>
          <w:bCs/>
          <w:sz w:val="24"/>
          <w:szCs w:val="24"/>
          <w:lang w:val="cy-GB"/>
        </w:rPr>
        <w:t xml:space="preserve"> </w:t>
      </w:r>
      <w:r w:rsidRPr="006D58A0">
        <w:rPr>
          <w:rFonts w:cstheme="minorHAnsi"/>
          <w:b/>
          <w:bCs/>
          <w:sz w:val="24"/>
          <w:szCs w:val="24"/>
          <w:lang w:val="cy-GB"/>
        </w:rPr>
        <w:t>2021)</w:t>
      </w:r>
    </w:p>
    <w:p w14:paraId="646C1794" w14:textId="77777777" w:rsidR="00224673" w:rsidRPr="006D58A0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sz w:val="24"/>
          <w:szCs w:val="24"/>
          <w:lang w:val="cy-GB"/>
        </w:rPr>
        <w:t>Mae’r Brifysgol yn ymrwymedig i ddarparu amgylchedd ymchwil o ansawdd uchel ac mae’n rhoi gweithdrefnau sicrhau ansawdd ar waith sydd â'r nod o fonitro cynnydd myfyrwyr.</w:t>
      </w:r>
    </w:p>
    <w:p w14:paraId="646C1795" w14:textId="77777777" w:rsidR="00224673" w:rsidRPr="006D58A0" w:rsidRDefault="0095124F" w:rsidP="00224673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lang w:val="cy-GB"/>
        </w:rPr>
        <w:t xml:space="preserve">Sylwer: Gall myfyriwr ymchwil sydd am gyflwyno cais, ond nad yw am </w:t>
      </w:r>
      <w:r w:rsidRPr="006D58A0">
        <w:rPr>
          <w:rFonts w:cstheme="minorHAnsi"/>
          <w:sz w:val="24"/>
          <w:szCs w:val="24"/>
          <w:shd w:val="clear" w:color="auto" w:fill="FFFFFF"/>
          <w:lang w:val="cy-GB"/>
        </w:rPr>
        <w:t xml:space="preserve">ddatgelu materion i'w oruchwylydd, drafod ei amgylchiadau a'i gais â Chyfarwyddwr Ymchwil Ôl-raddedig ei Goleg. </w:t>
      </w:r>
    </w:p>
    <w:p w14:paraId="646C1796" w14:textId="7CC6C4AE" w:rsidR="00224673" w:rsidRPr="006D58A0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sz w:val="24"/>
          <w:szCs w:val="24"/>
          <w:lang w:val="cy-GB"/>
        </w:rPr>
        <w:t xml:space="preserve">Mae Prifysgol Abertawe yn gweithredu proses werthuso â thri cham ar gyfer ceisiadau am estyniadau cyllido o ran y gronfa </w:t>
      </w:r>
      <w:r w:rsidR="00EB407E">
        <w:rPr>
          <w:rFonts w:cstheme="minorHAnsi"/>
          <w:sz w:val="24"/>
          <w:szCs w:val="24"/>
          <w:lang w:val="cy-GB"/>
        </w:rPr>
        <w:t>UKRI</w:t>
      </w:r>
      <w:r w:rsidRPr="006D58A0">
        <w:rPr>
          <w:rFonts w:cstheme="minorHAnsi"/>
          <w:sz w:val="24"/>
          <w:szCs w:val="24"/>
          <w:lang w:val="cy-GB"/>
        </w:rPr>
        <w:t xml:space="preserve">. </w:t>
      </w:r>
    </w:p>
    <w:p w14:paraId="646C1797" w14:textId="610D0660" w:rsidR="00224673" w:rsidRPr="006D58A0" w:rsidRDefault="0095124F" w:rsidP="00224673">
      <w:pPr>
        <w:spacing w:line="240" w:lineRule="auto"/>
        <w:ind w:left="720"/>
        <w:rPr>
          <w:rFonts w:cstheme="minorHAnsi"/>
          <w:sz w:val="24"/>
          <w:szCs w:val="24"/>
          <w:shd w:val="clear" w:color="auto" w:fill="FFFFFF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>Cam 1</w:t>
      </w:r>
      <w:r w:rsidRPr="006D58A0">
        <w:rPr>
          <w:rFonts w:cstheme="minorHAnsi"/>
          <w:sz w:val="24"/>
          <w:szCs w:val="24"/>
          <w:lang w:val="cy-GB"/>
        </w:rPr>
        <w:t xml:space="preserve">: Cwblhau elfennau 1-4 yn y ffurflen </w:t>
      </w:r>
      <w:r w:rsidRPr="006D58A0">
        <w:rPr>
          <w:rFonts w:cstheme="minorHAnsi"/>
          <w:b/>
          <w:bCs/>
          <w:sz w:val="24"/>
          <w:szCs w:val="24"/>
          <w:lang w:val="cy-GB"/>
        </w:rPr>
        <w:t>AR1PR-1-EN (</w:t>
      </w:r>
      <w:r w:rsidR="002521DE">
        <w:rPr>
          <w:rFonts w:cstheme="minorHAnsi"/>
          <w:b/>
          <w:bCs/>
          <w:sz w:val="24"/>
          <w:szCs w:val="24"/>
          <w:lang w:val="cy-GB"/>
        </w:rPr>
        <w:t>M</w:t>
      </w:r>
      <w:r w:rsidR="005E4F3E">
        <w:rPr>
          <w:rFonts w:cstheme="minorHAnsi"/>
          <w:b/>
          <w:bCs/>
          <w:sz w:val="24"/>
          <w:szCs w:val="24"/>
          <w:lang w:val="cy-GB"/>
        </w:rPr>
        <w:t>ehefin</w:t>
      </w:r>
      <w:r w:rsidRPr="006D58A0">
        <w:rPr>
          <w:rFonts w:cstheme="minorHAnsi"/>
          <w:b/>
          <w:bCs/>
          <w:sz w:val="24"/>
          <w:szCs w:val="24"/>
          <w:lang w:val="cy-GB"/>
        </w:rPr>
        <w:t xml:space="preserve"> 2021)</w:t>
      </w:r>
      <w:r w:rsidRPr="006D58A0">
        <w:rPr>
          <w:rFonts w:cstheme="minorHAnsi"/>
          <w:sz w:val="24"/>
          <w:szCs w:val="24"/>
          <w:lang w:val="cy-GB"/>
        </w:rPr>
        <w:t xml:space="preserve">, gan y myfyriwr ymchwil a'r goruchwylydd, neu os nid yw'r myfyriwr ymchwil am </w:t>
      </w:r>
      <w:r w:rsidRPr="006D58A0">
        <w:rPr>
          <w:rFonts w:cstheme="minorHAnsi"/>
          <w:sz w:val="24"/>
          <w:szCs w:val="24"/>
          <w:shd w:val="clear" w:color="auto" w:fill="FFFFFF"/>
          <w:lang w:val="cy-GB"/>
        </w:rPr>
        <w:t xml:space="preserve">ddatgelu materion i'w oruchwylydd, Gyfarwyddwr Ymchwil Ôl-raddedig ei Goleg. </w:t>
      </w:r>
    </w:p>
    <w:p w14:paraId="646C1798" w14:textId="2F73271F" w:rsidR="00224673" w:rsidRPr="006D58A0" w:rsidRDefault="0095124F" w:rsidP="00224673">
      <w:pPr>
        <w:spacing w:line="240" w:lineRule="auto"/>
        <w:ind w:left="720"/>
        <w:rPr>
          <w:rFonts w:cstheme="minorHAnsi"/>
          <w:sz w:val="24"/>
          <w:szCs w:val="24"/>
          <w:shd w:val="clear" w:color="auto" w:fill="FFFFFF"/>
        </w:rPr>
      </w:pPr>
      <w:r w:rsidRPr="006D58A0">
        <w:rPr>
          <w:rFonts w:cstheme="minorHAnsi"/>
          <w:b/>
          <w:bCs/>
          <w:sz w:val="24"/>
          <w:szCs w:val="24"/>
          <w:shd w:val="clear" w:color="auto" w:fill="FFFFFF"/>
          <w:lang w:val="cy-GB"/>
        </w:rPr>
        <w:t>Cam 2:</w:t>
      </w:r>
      <w:r w:rsidRPr="006D58A0">
        <w:rPr>
          <w:rFonts w:cstheme="minorHAnsi"/>
          <w:sz w:val="24"/>
          <w:szCs w:val="24"/>
          <w:shd w:val="clear" w:color="auto" w:fill="FFFFFF"/>
          <w:lang w:val="cy-GB"/>
        </w:rPr>
        <w:t xml:space="preserve"> Cymeradwyaeth gan </w:t>
      </w:r>
      <w:r w:rsidR="00EB407E">
        <w:rPr>
          <w:rFonts w:cstheme="minorHAnsi"/>
          <w:sz w:val="24"/>
          <w:szCs w:val="24"/>
          <w:shd w:val="clear" w:color="auto" w:fill="FFFFFF"/>
          <w:lang w:val="cy-GB"/>
        </w:rPr>
        <w:t xml:space="preserve">Deiliad Grant neu </w:t>
      </w:r>
      <w:r w:rsidR="00EB407E" w:rsidRPr="00EB407E">
        <w:rPr>
          <w:rFonts w:cstheme="minorHAnsi"/>
          <w:sz w:val="24"/>
          <w:szCs w:val="24"/>
          <w:shd w:val="clear" w:color="auto" w:fill="FFFFFF"/>
          <w:lang w:val="cy-GB"/>
        </w:rPr>
        <w:t>Deon</w:t>
      </w:r>
      <w:bookmarkStart w:id="0" w:name="_GoBack"/>
      <w:bookmarkEnd w:id="0"/>
      <w:r w:rsidR="00EB407E" w:rsidRPr="00EB407E">
        <w:rPr>
          <w:rFonts w:cstheme="minorHAnsi"/>
          <w:sz w:val="24"/>
          <w:szCs w:val="24"/>
          <w:shd w:val="clear" w:color="auto" w:fill="FFFFFF"/>
          <w:lang w:val="cy-GB"/>
        </w:rPr>
        <w:t xml:space="preserve"> Cysylltiol</w:t>
      </w:r>
      <w:r w:rsidR="00EB407E">
        <w:rPr>
          <w:rFonts w:cstheme="minorHAnsi"/>
          <w:sz w:val="24"/>
          <w:szCs w:val="24"/>
          <w:shd w:val="clear" w:color="auto" w:fill="FFFFFF"/>
          <w:lang w:val="cy-GB"/>
        </w:rPr>
        <w:t xml:space="preserve"> y Gyfadran</w:t>
      </w:r>
      <w:r w:rsidR="00EB407E" w:rsidRPr="00EB407E">
        <w:rPr>
          <w:rFonts w:cstheme="minorHAnsi"/>
          <w:sz w:val="24"/>
          <w:szCs w:val="24"/>
          <w:shd w:val="clear" w:color="auto" w:fill="FFFFFF"/>
          <w:lang w:val="cy-GB"/>
        </w:rPr>
        <w:t xml:space="preserve"> – Ymchwil, Arloesi ac Effaith</w:t>
      </w:r>
      <w:r w:rsidRPr="00EB407E">
        <w:rPr>
          <w:rFonts w:cstheme="minorHAnsi"/>
          <w:sz w:val="24"/>
          <w:szCs w:val="24"/>
          <w:shd w:val="clear" w:color="auto" w:fill="FFFFFF"/>
          <w:lang w:val="cy-GB"/>
        </w:rPr>
        <w:t>.</w:t>
      </w:r>
    </w:p>
    <w:p w14:paraId="646C1799" w14:textId="4D35D683" w:rsidR="00224673" w:rsidRPr="006D58A0" w:rsidRDefault="0095124F" w:rsidP="00224673">
      <w:pPr>
        <w:spacing w:line="240" w:lineRule="auto"/>
        <w:ind w:left="720"/>
        <w:rPr>
          <w:rFonts w:cstheme="minorHAnsi"/>
          <w:sz w:val="24"/>
          <w:szCs w:val="24"/>
          <w:shd w:val="clear" w:color="auto" w:fill="FFFFFF"/>
        </w:rPr>
      </w:pPr>
      <w:r w:rsidRPr="006D58A0">
        <w:rPr>
          <w:rFonts w:cstheme="minorHAnsi"/>
          <w:b/>
          <w:bCs/>
          <w:sz w:val="24"/>
          <w:szCs w:val="24"/>
          <w:shd w:val="clear" w:color="auto" w:fill="FFFFFF"/>
          <w:lang w:val="cy-GB"/>
        </w:rPr>
        <w:t>Cam 3:</w:t>
      </w:r>
      <w:r w:rsidRPr="006D58A0">
        <w:rPr>
          <w:rFonts w:cstheme="minorHAnsi"/>
          <w:sz w:val="24"/>
          <w:szCs w:val="24"/>
          <w:shd w:val="clear" w:color="auto" w:fill="FFFFFF"/>
          <w:lang w:val="cy-GB"/>
        </w:rPr>
        <w:t xml:space="preserve"> Adolygiad gan banel annibynnol, a chadeirydd y paneli fydd yr Athro </w:t>
      </w:r>
      <w:r w:rsidR="002521DE">
        <w:rPr>
          <w:rFonts w:cstheme="minorHAnsi"/>
          <w:sz w:val="24"/>
          <w:szCs w:val="24"/>
          <w:shd w:val="clear" w:color="auto" w:fill="FFFFFF"/>
          <w:lang w:val="cy-GB"/>
        </w:rPr>
        <w:t>Gert Aarts</w:t>
      </w:r>
      <w:r w:rsidRPr="006D58A0">
        <w:rPr>
          <w:rFonts w:cstheme="minorHAnsi"/>
          <w:sz w:val="24"/>
          <w:szCs w:val="24"/>
          <w:shd w:val="clear" w:color="auto" w:fill="FFFFFF"/>
          <w:lang w:val="cy-GB"/>
        </w:rPr>
        <w:t xml:space="preserve">, </w:t>
      </w:r>
      <w:r w:rsidR="002521DE" w:rsidRPr="002521DE">
        <w:rPr>
          <w:rFonts w:cstheme="minorHAnsi"/>
          <w:sz w:val="24"/>
          <w:szCs w:val="24"/>
          <w:shd w:val="clear" w:color="auto" w:fill="FFFFFF"/>
          <w:lang w:val="cy-GB"/>
        </w:rPr>
        <w:t>Dirprwy Is-ganghellor Cynorthwyol, Ymchwil Ôl-raddedig</w:t>
      </w:r>
      <w:r w:rsidR="002521DE">
        <w:rPr>
          <w:rFonts w:cstheme="minorHAnsi"/>
          <w:sz w:val="24"/>
          <w:szCs w:val="24"/>
          <w:shd w:val="clear" w:color="auto" w:fill="FFFFFF"/>
          <w:lang w:val="cy-GB"/>
        </w:rPr>
        <w:t xml:space="preserve"> </w:t>
      </w:r>
      <w:r w:rsidRPr="006D58A0">
        <w:rPr>
          <w:rFonts w:cstheme="minorHAnsi"/>
          <w:sz w:val="24"/>
          <w:szCs w:val="24"/>
          <w:shd w:val="clear" w:color="auto" w:fill="FFFFFF"/>
          <w:lang w:val="cy-GB"/>
        </w:rPr>
        <w:t xml:space="preserve">a byddant yn cynnwys cynrychiolaeth o'r </w:t>
      </w:r>
      <w:r w:rsidR="0043731D">
        <w:rPr>
          <w:rFonts w:cstheme="minorHAnsi"/>
          <w:sz w:val="24"/>
          <w:szCs w:val="24"/>
          <w:shd w:val="clear" w:color="auto" w:fill="FFFFFF"/>
          <w:lang w:val="cy-GB"/>
        </w:rPr>
        <w:t xml:space="preserve">Cyfadrannau, </w:t>
      </w:r>
      <w:r w:rsidRPr="006D58A0">
        <w:rPr>
          <w:rFonts w:cstheme="minorHAnsi"/>
          <w:sz w:val="24"/>
          <w:szCs w:val="24"/>
          <w:shd w:val="clear" w:color="auto" w:fill="FFFFFF"/>
          <w:lang w:val="cy-GB"/>
        </w:rPr>
        <w:t>adran Gyllid, Gwasanaethau Myfyrwyr</w:t>
      </w:r>
      <w:r w:rsidR="005E4F3E">
        <w:rPr>
          <w:rFonts w:cstheme="minorHAnsi"/>
          <w:sz w:val="24"/>
          <w:szCs w:val="24"/>
          <w:shd w:val="clear" w:color="auto" w:fill="FFFFFF"/>
          <w:lang w:val="cy-GB"/>
        </w:rPr>
        <w:t xml:space="preserve"> ac </w:t>
      </w:r>
      <w:r w:rsidRPr="006D58A0">
        <w:rPr>
          <w:rFonts w:cstheme="minorHAnsi"/>
          <w:sz w:val="24"/>
          <w:szCs w:val="24"/>
          <w:shd w:val="clear" w:color="auto" w:fill="FFFFFF"/>
          <w:lang w:val="cy-GB"/>
        </w:rPr>
        <w:t>y Swyddfa Ymchwil Ôl-raddedig.</w:t>
      </w:r>
    </w:p>
    <w:p w14:paraId="646C179A" w14:textId="77777777" w:rsidR="00224673" w:rsidRPr="002531CA" w:rsidRDefault="0095124F" w:rsidP="00224673">
      <w:pPr>
        <w:spacing w:line="240" w:lineRule="auto"/>
        <w:rPr>
          <w:rFonts w:cstheme="minorHAnsi"/>
          <w:b/>
          <w:sz w:val="24"/>
          <w:szCs w:val="24"/>
        </w:rPr>
      </w:pPr>
      <w:r w:rsidRPr="002531CA">
        <w:rPr>
          <w:rFonts w:cstheme="minorHAnsi"/>
          <w:b/>
          <w:bCs/>
          <w:sz w:val="24"/>
          <w:szCs w:val="24"/>
          <w:lang w:val="cy-GB"/>
        </w:rPr>
        <w:t>Cymhwysedd:</w:t>
      </w:r>
    </w:p>
    <w:p w14:paraId="61F0E212" w14:textId="0257E3C1" w:rsidR="002C1D94" w:rsidRPr="002531CA" w:rsidRDefault="006E65C4" w:rsidP="002C1D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2531CA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Mae myfyrwyr cymwys yn cynnwys yr holl fyfyrwyr a ariennir gan UKRI a ddechreuodd cyn 1 Mawrth 2020, y bydd cyfnod eu cyllid yn dod i ben o 1 Ebrill 2021 ymlaen, rhai nad ydynt wedi cyflwyno eu traethawd ymchwil </w:t>
      </w:r>
      <w:proofErr w:type="spellStart"/>
      <w:r w:rsidRPr="002531CA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cy-GB"/>
        </w:rPr>
        <w:t>doethurol</w:t>
      </w:r>
      <w:proofErr w:type="spellEnd"/>
      <w:r w:rsidRPr="002531CA">
        <w:rPr>
          <w:rFonts w:cstheme="minorHAnsi"/>
          <w:sz w:val="24"/>
          <w:szCs w:val="24"/>
          <w:bdr w:val="none" w:sz="0" w:space="0" w:color="auto" w:frame="1"/>
          <w:shd w:val="clear" w:color="auto" w:fill="FFFFFF"/>
          <w:lang w:val="cy-GB"/>
        </w:rPr>
        <w:t xml:space="preserve"> ac nad ydynt wedi derbyn estyniad oherwydd COVID-19 wedi'i ariannu gan UKRI o dan bolisi cychwynnol UKRI. I fod yn gymwys, rhaid bod myfyrwyr yn derbyn o leiaf 50% o'u cyllid gan UKRI. Nid yw myfyrwyr yn gymwys os oedd dyddiad diwedd eu cyllid rhwng 1 Mawrth 2020 a 31 Mawrth 2021 adeg cyhoeddi'r polisi cychwynnol (9 Ebrill 2020). </w:t>
      </w:r>
    </w:p>
    <w:p w14:paraId="55B400DC" w14:textId="40C0CF3C" w:rsidR="006E65C4" w:rsidRPr="002531CA" w:rsidRDefault="006E65C4" w:rsidP="002C1D9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2531CA">
        <w:rPr>
          <w:rFonts w:ascii="Calibri" w:eastAsia="Calibri" w:hAnsi="Calibri" w:cs="Calibri"/>
          <w:sz w:val="24"/>
          <w:szCs w:val="24"/>
          <w:lang w:val="cy-GB"/>
        </w:rPr>
        <w:t>Rhaid i chi sicrhau eich bod wedi archwilio addasiadau'n llawn gyda'ch goruchwyliwr a'u rhoi ar waith</w:t>
      </w:r>
      <w:r w:rsidR="002531CA">
        <w:rPr>
          <w:rFonts w:ascii="Calibri" w:eastAsia="Calibri" w:hAnsi="Calibri" w:cs="Calibri"/>
          <w:sz w:val="24"/>
          <w:szCs w:val="24"/>
          <w:lang w:val="cy-GB"/>
        </w:rPr>
        <w:t>.</w:t>
      </w:r>
    </w:p>
    <w:p w14:paraId="7E788128" w14:textId="77777777" w:rsidR="002531CA" w:rsidRPr="002531CA" w:rsidRDefault="002531CA" w:rsidP="002531C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2531CA">
        <w:rPr>
          <w:rFonts w:ascii="Calibri" w:eastAsia="Calibri" w:hAnsi="Calibri" w:cs="Calibri"/>
          <w:sz w:val="24"/>
          <w:szCs w:val="24"/>
          <w:lang w:val="cy-GB"/>
        </w:rPr>
        <w:t xml:space="preserve">Nid yw'n fwriad i'r cyllid hwn wneud iawn am 'amser a gollwyd' oherwydd COVID-19. Yn hytrach, ei nod yw ymateb i amgylchiadau lle na fyddwch yn gallu cwblhau eich ymchwil </w:t>
      </w:r>
      <w:proofErr w:type="spellStart"/>
      <w:r w:rsidRPr="002531CA">
        <w:rPr>
          <w:rFonts w:ascii="Calibri" w:eastAsia="Calibri" w:hAnsi="Calibri" w:cs="Calibri"/>
          <w:sz w:val="24"/>
          <w:szCs w:val="24"/>
          <w:lang w:val="cy-GB"/>
        </w:rPr>
        <w:t>ddoethurol</w:t>
      </w:r>
      <w:proofErr w:type="spellEnd"/>
      <w:r w:rsidRPr="002531CA">
        <w:rPr>
          <w:rFonts w:ascii="Calibri" w:eastAsia="Calibri" w:hAnsi="Calibri" w:cs="Calibri"/>
          <w:sz w:val="24"/>
          <w:szCs w:val="24"/>
          <w:lang w:val="cy-GB"/>
        </w:rPr>
        <w:t xml:space="preserve"> cyn diwedd cyfnod y cyllid, hyd yn oed gydag addasiadau a mesurau lliniaru.</w:t>
      </w:r>
    </w:p>
    <w:p w14:paraId="7E8F116A" w14:textId="77734239" w:rsidR="005177F3" w:rsidRPr="005177F3" w:rsidRDefault="006E65C4" w:rsidP="005177F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</w:rPr>
      </w:pPr>
      <w:proofErr w:type="spellStart"/>
      <w:r w:rsidRPr="006E65C4">
        <w:rPr>
          <w:rFonts w:cstheme="minorHAnsi"/>
          <w:sz w:val="24"/>
          <w:szCs w:val="24"/>
        </w:rPr>
        <w:t>Rhaid</w:t>
      </w:r>
      <w:proofErr w:type="spellEnd"/>
      <w:r w:rsidRPr="006E65C4">
        <w:rPr>
          <w:rFonts w:cstheme="minorHAnsi"/>
          <w:sz w:val="24"/>
          <w:szCs w:val="24"/>
        </w:rPr>
        <w:t xml:space="preserve"> bod sail </w:t>
      </w:r>
      <w:proofErr w:type="spellStart"/>
      <w:r w:rsidRPr="006E65C4">
        <w:rPr>
          <w:rFonts w:cstheme="minorHAnsi"/>
          <w:sz w:val="24"/>
          <w:szCs w:val="24"/>
        </w:rPr>
        <w:t>blaenoriaeth</w:t>
      </w:r>
      <w:proofErr w:type="spellEnd"/>
      <w:r w:rsidRPr="006E65C4">
        <w:rPr>
          <w:rFonts w:cstheme="minorHAnsi"/>
          <w:sz w:val="24"/>
          <w:szCs w:val="24"/>
        </w:rPr>
        <w:t xml:space="preserve"> </w:t>
      </w:r>
      <w:proofErr w:type="spellStart"/>
      <w:r w:rsidRPr="002531CA">
        <w:rPr>
          <w:rFonts w:cstheme="minorHAnsi"/>
          <w:sz w:val="24"/>
          <w:szCs w:val="24"/>
        </w:rPr>
        <w:t>anghenion</w:t>
      </w:r>
      <w:proofErr w:type="spellEnd"/>
      <w:r w:rsidR="002C1D94" w:rsidRPr="002531CA">
        <w:rPr>
          <w:rFonts w:cstheme="minorHAnsi"/>
          <w:sz w:val="24"/>
          <w:szCs w:val="24"/>
        </w:rPr>
        <w:t>;</w:t>
      </w:r>
    </w:p>
    <w:p w14:paraId="7989C5FC" w14:textId="31E8113A" w:rsidR="005E4F3E" w:rsidRPr="005177F3" w:rsidRDefault="006E65C4" w:rsidP="005177F3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color w:val="000000"/>
        </w:rPr>
      </w:pPr>
      <w:r w:rsidRPr="006E65C4">
        <w:rPr>
          <w:rFonts w:cstheme="minorHAnsi"/>
          <w:sz w:val="24"/>
          <w:szCs w:val="24"/>
        </w:rPr>
        <w:t xml:space="preserve">Mae </w:t>
      </w:r>
      <w:proofErr w:type="spellStart"/>
      <w:r w:rsidRPr="006E65C4">
        <w:rPr>
          <w:rFonts w:cstheme="minorHAnsi"/>
          <w:sz w:val="24"/>
          <w:szCs w:val="24"/>
        </w:rPr>
        <w:t>gan</w:t>
      </w:r>
      <w:proofErr w:type="spellEnd"/>
      <w:r w:rsidRPr="006E65C4">
        <w:rPr>
          <w:rFonts w:cstheme="minorHAnsi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sz w:val="24"/>
          <w:szCs w:val="24"/>
        </w:rPr>
        <w:t>Brifysgol</w:t>
      </w:r>
      <w:proofErr w:type="spellEnd"/>
      <w:r w:rsidRPr="006E65C4">
        <w:rPr>
          <w:rFonts w:cstheme="minorHAnsi"/>
          <w:sz w:val="24"/>
          <w:szCs w:val="24"/>
        </w:rPr>
        <w:t xml:space="preserve"> Abertawe </w:t>
      </w:r>
      <w:proofErr w:type="spellStart"/>
      <w:r w:rsidRPr="006E65C4">
        <w:rPr>
          <w:rFonts w:cstheme="minorHAnsi"/>
          <w:sz w:val="24"/>
          <w:szCs w:val="24"/>
        </w:rPr>
        <w:t>hefyd</w:t>
      </w:r>
      <w:proofErr w:type="spellEnd"/>
      <w:r w:rsidRPr="006E65C4">
        <w:rPr>
          <w:rFonts w:cstheme="minorHAnsi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sz w:val="24"/>
          <w:szCs w:val="24"/>
        </w:rPr>
        <w:t>yr</w:t>
      </w:r>
      <w:proofErr w:type="spellEnd"/>
      <w:r w:rsidRPr="006E65C4">
        <w:rPr>
          <w:rFonts w:cstheme="minorHAnsi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sz w:val="24"/>
          <w:szCs w:val="24"/>
        </w:rPr>
        <w:t>hyblygrwydd</w:t>
      </w:r>
      <w:proofErr w:type="spellEnd"/>
      <w:r w:rsidRPr="006E65C4">
        <w:rPr>
          <w:rFonts w:cstheme="minorHAnsi"/>
          <w:sz w:val="24"/>
          <w:szCs w:val="24"/>
        </w:rPr>
        <w:t xml:space="preserve"> i </w:t>
      </w:r>
      <w:proofErr w:type="spellStart"/>
      <w:r w:rsidRPr="006E65C4">
        <w:rPr>
          <w:rFonts w:cstheme="minorHAnsi"/>
          <w:sz w:val="24"/>
          <w:szCs w:val="24"/>
        </w:rPr>
        <w:t>ddarparu</w:t>
      </w:r>
      <w:proofErr w:type="spellEnd"/>
      <w:r w:rsidRPr="006E65C4">
        <w:rPr>
          <w:rFonts w:cstheme="minorHAnsi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sz w:val="24"/>
          <w:szCs w:val="24"/>
        </w:rPr>
        <w:t>cefnogaeth</w:t>
      </w:r>
      <w:proofErr w:type="spellEnd"/>
      <w:r w:rsidRPr="006E65C4">
        <w:rPr>
          <w:rFonts w:cstheme="minorHAnsi"/>
          <w:sz w:val="24"/>
          <w:szCs w:val="24"/>
        </w:rPr>
        <w:t xml:space="preserve"> i </w:t>
      </w:r>
      <w:proofErr w:type="spellStart"/>
      <w:r w:rsidRPr="006E65C4">
        <w:rPr>
          <w:rFonts w:cstheme="minorHAnsi"/>
          <w:sz w:val="24"/>
          <w:szCs w:val="24"/>
        </w:rPr>
        <w:t>fyfyrwyr</w:t>
      </w:r>
      <w:proofErr w:type="spellEnd"/>
      <w:r w:rsidRPr="006E65C4">
        <w:rPr>
          <w:rFonts w:cstheme="minorHAnsi"/>
          <w:sz w:val="24"/>
          <w:szCs w:val="24"/>
        </w:rPr>
        <w:t xml:space="preserve"> UKRI </w:t>
      </w:r>
      <w:proofErr w:type="spellStart"/>
      <w:r w:rsidRPr="006E65C4">
        <w:rPr>
          <w:rFonts w:cstheme="minorHAnsi"/>
          <w:sz w:val="24"/>
          <w:szCs w:val="24"/>
        </w:rPr>
        <w:t>sydd</w:t>
      </w:r>
      <w:proofErr w:type="spellEnd"/>
      <w:r w:rsidRPr="006E65C4">
        <w:rPr>
          <w:rFonts w:cstheme="minorHAnsi"/>
          <w:sz w:val="24"/>
          <w:szCs w:val="24"/>
        </w:rPr>
        <w:t xml:space="preserve"> ag </w:t>
      </w:r>
      <w:proofErr w:type="spellStart"/>
      <w:r w:rsidRPr="006E65C4">
        <w:rPr>
          <w:rFonts w:cstheme="minorHAnsi"/>
          <w:sz w:val="24"/>
          <w:szCs w:val="24"/>
        </w:rPr>
        <w:t>anghenion</w:t>
      </w:r>
      <w:proofErr w:type="spellEnd"/>
      <w:r w:rsidRPr="006E65C4">
        <w:rPr>
          <w:rFonts w:cstheme="minorHAnsi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sz w:val="24"/>
          <w:szCs w:val="24"/>
        </w:rPr>
        <w:t>cymorth</w:t>
      </w:r>
      <w:proofErr w:type="spellEnd"/>
      <w:r w:rsidRPr="006E65C4">
        <w:rPr>
          <w:rFonts w:cstheme="minorHAnsi"/>
          <w:sz w:val="24"/>
          <w:szCs w:val="24"/>
        </w:rPr>
        <w:t xml:space="preserve"> </w:t>
      </w:r>
      <w:proofErr w:type="spellStart"/>
      <w:r w:rsidRPr="002531CA">
        <w:rPr>
          <w:rFonts w:cstheme="minorHAnsi"/>
          <w:sz w:val="24"/>
          <w:szCs w:val="24"/>
        </w:rPr>
        <w:t>parhaus</w:t>
      </w:r>
      <w:proofErr w:type="spellEnd"/>
      <w:r w:rsidRPr="002531CA">
        <w:rPr>
          <w:rFonts w:cstheme="minorHAnsi"/>
          <w:color w:val="000000"/>
          <w:sz w:val="24"/>
          <w:szCs w:val="24"/>
        </w:rPr>
        <w:t>. Mae</w:t>
      </w:r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myfyrwyr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ag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anghenion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cymorth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parhaus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yn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cynnwys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myfyrwyr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anabl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myfyrwyr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salwch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tymor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hir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neu'r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rhai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sy'n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niwroamrywiol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neu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fyfyrwyr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â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chyfrifoldebau</w:t>
      </w:r>
      <w:proofErr w:type="spellEnd"/>
      <w:r w:rsidRPr="006E65C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E65C4">
        <w:rPr>
          <w:rFonts w:cstheme="minorHAnsi"/>
          <w:color w:val="000000"/>
          <w:sz w:val="24"/>
          <w:szCs w:val="24"/>
        </w:rPr>
        <w:t>gofalu</w:t>
      </w:r>
      <w:proofErr w:type="spellEnd"/>
      <w:r w:rsidRPr="006E65C4">
        <w:rPr>
          <w:rFonts w:cstheme="minorHAnsi"/>
          <w:color w:val="000000"/>
          <w:sz w:val="24"/>
          <w:szCs w:val="24"/>
        </w:rPr>
        <w:t>.</w:t>
      </w:r>
    </w:p>
    <w:p w14:paraId="646C17A6" w14:textId="286648EF" w:rsidR="00224673" w:rsidRPr="00F935EB" w:rsidRDefault="00224673" w:rsidP="00224673">
      <w:pPr>
        <w:pStyle w:val="ListParagraph"/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646C17A7" w14:textId="77777777" w:rsidR="00224673" w:rsidRPr="00CC6CD4" w:rsidRDefault="0095124F" w:rsidP="00224673">
      <w:pPr>
        <w:spacing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  <w:lang w:val="cy-GB"/>
        </w:rPr>
        <w:t>Hyd yr estyniad i'r cyllid y gellir gofyn amdano:</w:t>
      </w:r>
    </w:p>
    <w:p w14:paraId="646C17A8" w14:textId="77777777" w:rsidR="00224673" w:rsidRPr="00CC6CD4" w:rsidRDefault="0095124F" w:rsidP="00224673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CC6CD4">
        <w:rPr>
          <w:rFonts w:cstheme="minorHAnsi"/>
          <w:color w:val="000000"/>
          <w:sz w:val="24"/>
          <w:szCs w:val="24"/>
          <w:lang w:val="cy-GB"/>
        </w:rPr>
        <w:t>Gellir ystyried estyniad am gyfnod hyd at 12 wythnos/3 mis</w:t>
      </w:r>
    </w:p>
    <w:p w14:paraId="5D5B7DA7" w14:textId="59CA0CEC" w:rsidR="006E65C4" w:rsidRDefault="0095124F" w:rsidP="006E65C4">
      <w:pPr>
        <w:spacing w:line="240" w:lineRule="auto"/>
        <w:rPr>
          <w:sz w:val="24"/>
          <w:szCs w:val="24"/>
          <w:lang w:val="cy-GB"/>
        </w:rPr>
      </w:pPr>
      <w:r w:rsidRPr="00CC6CD4">
        <w:rPr>
          <w:rFonts w:cstheme="minorHAnsi"/>
          <w:b/>
          <w:bCs/>
          <w:color w:val="000000"/>
          <w:sz w:val="24"/>
          <w:szCs w:val="24"/>
          <w:lang w:val="cy-GB"/>
        </w:rPr>
        <w:t>Darpariaeth:</w:t>
      </w:r>
    </w:p>
    <w:p w14:paraId="4BC56C67" w14:textId="360249C7" w:rsidR="006E65C4" w:rsidRPr="002531CA" w:rsidRDefault="006E65C4" w:rsidP="002531C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2531CA">
        <w:rPr>
          <w:sz w:val="24"/>
          <w:szCs w:val="24"/>
          <w:lang w:val="cy-GB"/>
        </w:rPr>
        <w:lastRenderedPageBreak/>
        <w:t xml:space="preserve">Os ydych yn derbyn cyllid cyfatebol gan Brifysgol Abertawe ar gyfer eich ysgoloriaeth ymchwil UKRI, mae'r Brifysgol wedi cytuno y bydd yn ariannu’r gyfran gyfatebol o unrhyw estyniad sy’n cael ei gymeradwyo. </w:t>
      </w:r>
    </w:p>
    <w:p w14:paraId="5B4E346B" w14:textId="77777777" w:rsidR="002C1D94" w:rsidRPr="002531CA" w:rsidRDefault="002C1D94" w:rsidP="002531CA">
      <w:pPr>
        <w:pStyle w:val="ListParagraph"/>
        <w:spacing w:line="240" w:lineRule="auto"/>
        <w:rPr>
          <w:rFonts w:cstheme="minorHAnsi"/>
          <w:sz w:val="24"/>
          <w:szCs w:val="24"/>
          <w:highlight w:val="yellow"/>
        </w:rPr>
      </w:pPr>
    </w:p>
    <w:p w14:paraId="66982AF6" w14:textId="72BF0F1D" w:rsidR="006E65C4" w:rsidRDefault="006E65C4" w:rsidP="002531C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color w:val="000000"/>
          <w:sz w:val="24"/>
          <w:szCs w:val="24"/>
        </w:rPr>
      </w:pPr>
      <w:r w:rsidRPr="00A61BE5">
        <w:rPr>
          <w:rFonts w:cstheme="minorHAnsi"/>
          <w:color w:val="000000"/>
          <w:sz w:val="24"/>
          <w:szCs w:val="24"/>
          <w:lang w:val="cy-GB"/>
        </w:rPr>
        <w:t>Os ydych yn derbyn rhan o'ch cyllid gan bartner allanol ac os nad yw'r partner allanol yn gallu cyfrannu at gost yr estyniad, gellid defnyddio cyfraniad UKRI i dalu'n llawn am estyniad byrrach. Yn y lle cyntaf, dylech drafod hyn â'ch goruchwyliwr.</w:t>
      </w:r>
    </w:p>
    <w:p w14:paraId="646C17AB" w14:textId="77777777" w:rsidR="00224673" w:rsidRDefault="0095124F" w:rsidP="00224673">
      <w:pPr>
        <w:spacing w:line="240" w:lineRule="auto"/>
      </w:pPr>
      <w:r w:rsidRPr="00B87996">
        <w:rPr>
          <w:rFonts w:cstheme="minorHAnsi"/>
          <w:sz w:val="24"/>
          <w:szCs w:val="24"/>
          <w:shd w:val="clear" w:color="auto" w:fill="FFFFFF"/>
          <w:lang w:val="cy-GB"/>
        </w:rPr>
        <w:t xml:space="preserve">Sylwer: Bydd cymeradwyo estyniad i gyllid yn estyn cyfnod yr ymgeisyddiaeth yn awtomatig gan yr un cyfnod amser.  </w:t>
      </w:r>
    </w:p>
    <w:p w14:paraId="646C17AC" w14:textId="77777777" w:rsidR="00224673" w:rsidRPr="006D58A0" w:rsidRDefault="0095124F" w:rsidP="00224673">
      <w:pPr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>Rhesymau dros Estyniad:</w:t>
      </w:r>
    </w:p>
    <w:p w14:paraId="646C17B2" w14:textId="77777777" w:rsidR="00224673" w:rsidRPr="0057365E" w:rsidRDefault="0095124F" w:rsidP="00EB407E">
      <w:pPr>
        <w:rPr>
          <w:rFonts w:cstheme="minorHAnsi"/>
        </w:rPr>
      </w:pPr>
      <w:r w:rsidRPr="0057365E">
        <w:rPr>
          <w:rFonts w:cstheme="minorHAnsi"/>
          <w:lang w:val="cy-GB"/>
        </w:rPr>
        <w:t>Fel arfer, gallai ceisiadau am estyniad i gyllid fod yn seiliedig ar un neu ragor o'r rhesymau canlynol:</w:t>
      </w:r>
    </w:p>
    <w:p w14:paraId="646C17B3" w14:textId="77777777" w:rsidR="00224673" w:rsidRPr="00D357CD" w:rsidRDefault="0095124F" w:rsidP="00EB407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D357CD">
        <w:rPr>
          <w:rFonts w:cstheme="minorHAnsi"/>
          <w:sz w:val="24"/>
          <w:szCs w:val="24"/>
          <w:lang w:val="cy-GB"/>
        </w:rPr>
        <w:t>Effaith ar Iechyd a Lles;</w:t>
      </w:r>
    </w:p>
    <w:p w14:paraId="646C17B4" w14:textId="77777777" w:rsidR="00224673" w:rsidRPr="00D357CD" w:rsidRDefault="0095124F" w:rsidP="00EB407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D357CD">
        <w:rPr>
          <w:rFonts w:cstheme="minorHAnsi"/>
          <w:sz w:val="24"/>
          <w:szCs w:val="24"/>
          <w:lang w:val="cy-GB"/>
        </w:rPr>
        <w:t>Tosturiol (gan gynnwys anawsterau domestig difrifol);</w:t>
      </w:r>
    </w:p>
    <w:p w14:paraId="646C17B5" w14:textId="77777777" w:rsidR="00224673" w:rsidRPr="00D357CD" w:rsidRDefault="0095124F" w:rsidP="00EB407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D357CD">
        <w:rPr>
          <w:rFonts w:cstheme="minorHAnsi"/>
          <w:sz w:val="24"/>
          <w:szCs w:val="24"/>
          <w:lang w:val="cy-GB"/>
        </w:rPr>
        <w:t>Ymrwymiadau Proffesiynol Gormodol (a ddigwyddodd yn ystod isafswm cyfnod yr ymgeisiaeth);</w:t>
      </w:r>
    </w:p>
    <w:p w14:paraId="646C17B6" w14:textId="77777777" w:rsidR="00224673" w:rsidRPr="00D357CD" w:rsidRDefault="0095124F" w:rsidP="00EB407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D357CD">
        <w:rPr>
          <w:rFonts w:cstheme="minorHAnsi"/>
          <w:sz w:val="24"/>
          <w:szCs w:val="24"/>
          <w:lang w:val="cy-GB"/>
        </w:rPr>
        <w:t>Cyfrifoldebau gofalu ychwanegol;</w:t>
      </w:r>
    </w:p>
    <w:p w14:paraId="646C17B7" w14:textId="77777777" w:rsidR="00224673" w:rsidRPr="00D357CD" w:rsidRDefault="0095124F" w:rsidP="00EB407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D357CD">
        <w:rPr>
          <w:rFonts w:cstheme="minorHAnsi"/>
          <w:sz w:val="24"/>
          <w:szCs w:val="24"/>
          <w:lang w:val="cy-GB"/>
        </w:rPr>
        <w:t>Anawsterau technegol (yn gyfyngedig i anawsterau technegol y tu hwnt i reolaeth y myfyriwr) e.e.</w:t>
      </w:r>
    </w:p>
    <w:p w14:paraId="646C17B8" w14:textId="77777777" w:rsidR="00224673" w:rsidRPr="00D357CD" w:rsidRDefault="0095124F" w:rsidP="00EB407E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D357CD">
        <w:rPr>
          <w:rFonts w:cstheme="minorHAnsi"/>
          <w:sz w:val="24"/>
          <w:szCs w:val="24"/>
          <w:lang w:val="cy-GB"/>
        </w:rPr>
        <w:t>Diffyg mynediad at adnoddau a chyfleusterau ymchwil.</w:t>
      </w:r>
    </w:p>
    <w:p w14:paraId="646C17B9" w14:textId="77777777" w:rsidR="00224673" w:rsidRPr="00D357CD" w:rsidRDefault="0095124F" w:rsidP="00EB407E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D357CD">
        <w:rPr>
          <w:rFonts w:cstheme="minorHAnsi"/>
          <w:sz w:val="24"/>
          <w:szCs w:val="24"/>
          <w:lang w:val="cy-GB"/>
        </w:rPr>
        <w:t>Amharu ar gasglu data a/neu waith maes.</w:t>
      </w:r>
    </w:p>
    <w:p w14:paraId="06358735" w14:textId="4689970D" w:rsidR="002C1D94" w:rsidRDefault="0095124F" w:rsidP="002C1D94">
      <w:pPr>
        <w:spacing w:line="240" w:lineRule="auto"/>
        <w:rPr>
          <w:rFonts w:cstheme="minorHAnsi"/>
          <w:spacing w:val="-5"/>
          <w:sz w:val="24"/>
          <w:szCs w:val="24"/>
          <w:shd w:val="clear" w:color="auto" w:fill="FCFCFC"/>
          <w:lang w:val="cy-GB"/>
        </w:rPr>
      </w:pPr>
      <w:r w:rsidRPr="00D357CD">
        <w:rPr>
          <w:rFonts w:cstheme="minorHAnsi"/>
          <w:sz w:val="24"/>
          <w:szCs w:val="24"/>
          <w:lang w:val="cy-GB"/>
        </w:rPr>
        <w:t xml:space="preserve">Er mwyn cefnogi cais, mae'n </w:t>
      </w:r>
      <w:r w:rsidRPr="00D357CD">
        <w:rPr>
          <w:rFonts w:cstheme="minorHAnsi"/>
          <w:b/>
          <w:bCs/>
          <w:i/>
          <w:iCs/>
          <w:sz w:val="24"/>
          <w:szCs w:val="24"/>
          <w:lang w:val="cy-GB"/>
        </w:rPr>
        <w:t xml:space="preserve">rhaid </w:t>
      </w:r>
      <w:r w:rsidRPr="00D357CD">
        <w:rPr>
          <w:rFonts w:cstheme="minorHAnsi"/>
          <w:sz w:val="24"/>
          <w:szCs w:val="24"/>
          <w:lang w:val="cy-GB"/>
        </w:rPr>
        <w:t xml:space="preserve">darparu'r ddogfennaeth ganlynol, a ddylai </w:t>
      </w:r>
      <w:r w:rsidRPr="00D357CD">
        <w:rPr>
          <w:rFonts w:cstheme="minorHAnsi"/>
          <w:b/>
          <w:bCs/>
          <w:i/>
          <w:iCs/>
          <w:sz w:val="24"/>
          <w:szCs w:val="24"/>
          <w:lang w:val="cy-GB"/>
        </w:rPr>
        <w:t xml:space="preserve">fanylu </w:t>
      </w:r>
      <w:r w:rsidRPr="00D357CD">
        <w:rPr>
          <w:rFonts w:cstheme="minorHAnsi"/>
          <w:sz w:val="24"/>
          <w:szCs w:val="24"/>
          <w:lang w:val="cy-GB"/>
        </w:rPr>
        <w:t xml:space="preserve">ar y rhesymau a grybwyllwyd, erbyn y dyddiad cau ar gyfer cyflwyno, wedi'i chwblhau a'i llofnodi. </w:t>
      </w:r>
    </w:p>
    <w:p w14:paraId="646C17BB" w14:textId="40197ED3" w:rsidR="00224673" w:rsidRPr="00EB407E" w:rsidRDefault="0095124F" w:rsidP="0043731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EB407E">
        <w:rPr>
          <w:rFonts w:cstheme="minorHAnsi"/>
          <w:spacing w:val="-5"/>
          <w:sz w:val="24"/>
          <w:szCs w:val="24"/>
          <w:shd w:val="clear" w:color="auto" w:fill="FCFCFC"/>
          <w:lang w:val="cy-GB"/>
        </w:rPr>
        <w:t xml:space="preserve">Ffurflen </w:t>
      </w:r>
      <w:r w:rsidRPr="00EB407E">
        <w:rPr>
          <w:rFonts w:cstheme="minorHAnsi"/>
          <w:sz w:val="24"/>
          <w:szCs w:val="24"/>
          <w:lang w:val="cy-GB"/>
        </w:rPr>
        <w:t>AR1PR-1-EN (</w:t>
      </w:r>
      <w:r w:rsidR="002C1D94" w:rsidRPr="00EB407E">
        <w:rPr>
          <w:rFonts w:cstheme="minorHAnsi"/>
          <w:sz w:val="24"/>
          <w:szCs w:val="24"/>
          <w:lang w:val="cy-GB"/>
        </w:rPr>
        <w:t xml:space="preserve">Mehefin </w:t>
      </w:r>
      <w:r w:rsidRPr="00EB407E">
        <w:rPr>
          <w:rFonts w:cstheme="minorHAnsi"/>
          <w:sz w:val="24"/>
          <w:szCs w:val="24"/>
          <w:lang w:val="cy-GB"/>
        </w:rPr>
        <w:t xml:space="preserve">2021), gan gynnwys: </w:t>
      </w:r>
    </w:p>
    <w:p w14:paraId="646C17BC" w14:textId="77777777" w:rsidR="00224673" w:rsidRPr="006D58A0" w:rsidRDefault="0095124F" w:rsidP="00224673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spacing w:val="-5"/>
          <w:sz w:val="24"/>
          <w:szCs w:val="24"/>
          <w:shd w:val="clear" w:color="auto" w:fill="FCFCFC"/>
          <w:lang w:val="cy-GB"/>
        </w:rPr>
        <w:t>Datganiad clir gan y myfyriwr ymchwil sy'n esbonio'r addasiadau a gytunwyd a'r camau lliniaru a weithredwyd o ran ei brosiect ymchwil, ei amgylchiad(</w:t>
      </w:r>
      <w:proofErr w:type="spellStart"/>
      <w:r w:rsidRPr="006D58A0">
        <w:rPr>
          <w:rFonts w:cstheme="minorHAnsi"/>
          <w:spacing w:val="-5"/>
          <w:sz w:val="24"/>
          <w:szCs w:val="24"/>
          <w:shd w:val="clear" w:color="auto" w:fill="FCFCFC"/>
          <w:lang w:val="cy-GB"/>
        </w:rPr>
        <w:t>au</w:t>
      </w:r>
      <w:proofErr w:type="spellEnd"/>
      <w:r w:rsidRPr="006D58A0">
        <w:rPr>
          <w:rFonts w:cstheme="minorHAnsi"/>
          <w:spacing w:val="-5"/>
          <w:sz w:val="24"/>
          <w:szCs w:val="24"/>
          <w:shd w:val="clear" w:color="auto" w:fill="FCFCFC"/>
          <w:lang w:val="cy-GB"/>
        </w:rPr>
        <w:t>), effaith COVID-19 ar ei ymchwil a'r allbynnau sydd mewn perygl o beidio â chael eu cyflawni, ei gynnydd hyd yn hyn ac effaith ei amgylchiad(</w:t>
      </w:r>
      <w:proofErr w:type="spellStart"/>
      <w:r w:rsidRPr="006D58A0">
        <w:rPr>
          <w:rFonts w:cstheme="minorHAnsi"/>
          <w:spacing w:val="-5"/>
          <w:sz w:val="24"/>
          <w:szCs w:val="24"/>
          <w:shd w:val="clear" w:color="auto" w:fill="FCFCFC"/>
          <w:lang w:val="cy-GB"/>
        </w:rPr>
        <w:t>au</w:t>
      </w:r>
      <w:proofErr w:type="spellEnd"/>
      <w:r w:rsidRPr="006D58A0">
        <w:rPr>
          <w:rFonts w:cstheme="minorHAnsi"/>
          <w:spacing w:val="-5"/>
          <w:sz w:val="24"/>
          <w:szCs w:val="24"/>
          <w:shd w:val="clear" w:color="auto" w:fill="FCFCFC"/>
          <w:lang w:val="cy-GB"/>
        </w:rPr>
        <w:t>) ar ei gynnydd hyd yn hyn a/neu ei allu i wneud cynnydd gyda'r prosiect a addaswyd.</w:t>
      </w:r>
    </w:p>
    <w:p w14:paraId="141DD4B5" w14:textId="77777777" w:rsidR="002C1D94" w:rsidRPr="00EB407E" w:rsidRDefault="0095124F" w:rsidP="002C1D94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sz w:val="24"/>
          <w:szCs w:val="24"/>
          <w:lang w:val="cy-GB"/>
        </w:rPr>
        <w:t xml:space="preserve">Datganiad clir gan oruchwylydd y myfyriwr ymchwil sy'n darparu gwerthusiad o gynnydd y prosiect ymchwil a addaswyd hyd yn hyn, a'r sefyllfa yn </w:t>
      </w:r>
      <w:proofErr w:type="spellStart"/>
      <w:r w:rsidRPr="006D58A0">
        <w:rPr>
          <w:rFonts w:cstheme="minorHAnsi"/>
          <w:sz w:val="24"/>
          <w:szCs w:val="24"/>
          <w:lang w:val="cy-GB"/>
        </w:rPr>
        <w:t>sgîl</w:t>
      </w:r>
      <w:proofErr w:type="spellEnd"/>
      <w:r w:rsidRPr="006D58A0">
        <w:rPr>
          <w:rFonts w:cstheme="minorHAnsi"/>
          <w:sz w:val="24"/>
          <w:szCs w:val="24"/>
          <w:lang w:val="cy-GB"/>
        </w:rPr>
        <w:t xml:space="preserve"> yr amgylchiad.</w:t>
      </w:r>
      <w:r w:rsidR="002C1D94" w:rsidRPr="002C1D94">
        <w:rPr>
          <w:rFonts w:cstheme="minorHAnsi"/>
          <w:sz w:val="24"/>
          <w:szCs w:val="24"/>
          <w:lang w:val="cy-GB"/>
        </w:rPr>
        <w:t xml:space="preserve"> </w:t>
      </w:r>
    </w:p>
    <w:p w14:paraId="2F4CF1E4" w14:textId="32B991DF" w:rsidR="002C1D94" w:rsidRPr="006D58A0" w:rsidRDefault="002C1D94" w:rsidP="0043731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sz w:val="24"/>
          <w:szCs w:val="24"/>
          <w:lang w:val="cy-GB"/>
        </w:rPr>
        <w:t xml:space="preserve">Cynllun gwaith sy'n </w:t>
      </w:r>
      <w:r w:rsidRPr="006D58A0">
        <w:rPr>
          <w:rFonts w:cstheme="minorHAnsi"/>
          <w:b/>
          <w:bCs/>
          <w:i/>
          <w:iCs/>
          <w:sz w:val="24"/>
          <w:szCs w:val="24"/>
          <w:lang w:val="cy-GB"/>
        </w:rPr>
        <w:t xml:space="preserve">manylu </w:t>
      </w:r>
      <w:r w:rsidRPr="006D58A0">
        <w:rPr>
          <w:rFonts w:cstheme="minorHAnsi"/>
          <w:sz w:val="24"/>
          <w:szCs w:val="24"/>
          <w:lang w:val="cy-GB"/>
        </w:rPr>
        <w:t xml:space="preserve">ar sut y bydd y myfyriwr yn barod i gyflwyno erbyn diwedd cyfnod yr estyniad y gwneir cais amdano. </w:t>
      </w:r>
    </w:p>
    <w:p w14:paraId="646C17BE" w14:textId="7AA785DC" w:rsidR="00224673" w:rsidRPr="00EB407E" w:rsidRDefault="0095124F" w:rsidP="002C1D94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D357CD">
        <w:rPr>
          <w:rFonts w:cstheme="minorHAnsi"/>
          <w:sz w:val="24"/>
          <w:szCs w:val="24"/>
          <w:lang w:val="cy-GB"/>
        </w:rPr>
        <w:t>Tystiolaeth sy'n cefnogi'r angen am estyniad. Er enghraifft, bod y myfyriwr ymchwil a'r goruchwylydd wedi trafod addasiadau i'r prosiect ymchwil a chytuno arnynt. Bydd angen i oruchwylwyr gadarnhau bod rhesymau dros estyniad wedi'u cofnodi yn System Rheoli Ymchwil e-</w:t>
      </w:r>
      <w:proofErr w:type="spellStart"/>
      <w:r w:rsidRPr="00D357CD">
        <w:rPr>
          <w:rFonts w:cstheme="minorHAnsi"/>
          <w:sz w:val="24"/>
          <w:szCs w:val="24"/>
          <w:lang w:val="cy-GB"/>
        </w:rPr>
        <w:t>Vision</w:t>
      </w:r>
      <w:proofErr w:type="spellEnd"/>
      <w:r w:rsidRPr="00D357CD">
        <w:rPr>
          <w:rFonts w:cstheme="minorHAnsi"/>
          <w:sz w:val="24"/>
          <w:szCs w:val="24"/>
          <w:lang w:val="cy-GB"/>
        </w:rPr>
        <w:t xml:space="preserve"> o dan cyfarfod/</w:t>
      </w:r>
      <w:proofErr w:type="spellStart"/>
      <w:r w:rsidRPr="00D357CD">
        <w:rPr>
          <w:rFonts w:cstheme="minorHAnsi"/>
          <w:sz w:val="24"/>
          <w:szCs w:val="24"/>
          <w:lang w:val="cy-GB"/>
        </w:rPr>
        <w:t>ydd</w:t>
      </w:r>
      <w:proofErr w:type="spellEnd"/>
      <w:r w:rsidRPr="00D357CD">
        <w:rPr>
          <w:rFonts w:cstheme="minorHAnsi"/>
          <w:sz w:val="24"/>
          <w:szCs w:val="24"/>
          <w:lang w:val="cy-GB"/>
        </w:rPr>
        <w:t xml:space="preserve"> ad </w:t>
      </w:r>
      <w:proofErr w:type="spellStart"/>
      <w:r w:rsidRPr="00D357CD">
        <w:rPr>
          <w:rFonts w:cstheme="minorHAnsi"/>
          <w:sz w:val="24"/>
          <w:szCs w:val="24"/>
          <w:lang w:val="cy-GB"/>
        </w:rPr>
        <w:t>hoc</w:t>
      </w:r>
      <w:proofErr w:type="spellEnd"/>
      <w:r w:rsidRPr="00D357CD">
        <w:rPr>
          <w:rFonts w:cstheme="minorHAnsi"/>
          <w:sz w:val="24"/>
          <w:szCs w:val="24"/>
          <w:lang w:val="cy-GB"/>
        </w:rPr>
        <w:t xml:space="preserve"> ynghylch COVID-19. </w:t>
      </w:r>
    </w:p>
    <w:p w14:paraId="646C17BF" w14:textId="2A8014C8" w:rsidR="00224673" w:rsidRPr="00EB407E" w:rsidRDefault="002C1D94" w:rsidP="00EB407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2C1D94">
        <w:rPr>
          <w:rFonts w:cstheme="minorHAnsi"/>
          <w:sz w:val="24"/>
          <w:szCs w:val="24"/>
          <w:lang w:val="cy-GB"/>
        </w:rPr>
        <w:t>Ni fyddai datganiadau cyffredinol nad ydynt yn cysylltu’r rhesymau a grybwyllwyd â gallu’r myfyriwr i weithio a gwneud cynnydd yn dystiolaeth dderbyniol.</w:t>
      </w:r>
    </w:p>
    <w:p w14:paraId="646C17C1" w14:textId="6AFE0E30" w:rsidR="00224673" w:rsidRDefault="0095124F" w:rsidP="00224673">
      <w:pPr>
        <w:pStyle w:val="ListParagraph"/>
        <w:numPr>
          <w:ilvl w:val="0"/>
          <w:numId w:val="3"/>
        </w:numPr>
        <w:spacing w:line="240" w:lineRule="auto"/>
      </w:pPr>
      <w:r w:rsidRPr="006D58A0">
        <w:rPr>
          <w:rFonts w:cstheme="minorHAnsi"/>
          <w:sz w:val="24"/>
          <w:szCs w:val="24"/>
          <w:lang w:val="cy-GB"/>
        </w:rPr>
        <w:t xml:space="preserve">Cymeradwyaeth gan </w:t>
      </w:r>
      <w:r w:rsidR="00EB407E">
        <w:rPr>
          <w:rFonts w:cstheme="minorHAnsi"/>
          <w:sz w:val="24"/>
          <w:szCs w:val="24"/>
          <w:shd w:val="clear" w:color="auto" w:fill="FFFFFF"/>
          <w:lang w:val="cy-GB"/>
        </w:rPr>
        <w:t xml:space="preserve">Deiliad Grant neu </w:t>
      </w:r>
      <w:r w:rsidR="00EB407E" w:rsidRPr="00EB407E">
        <w:rPr>
          <w:rFonts w:cstheme="minorHAnsi"/>
          <w:sz w:val="24"/>
          <w:szCs w:val="24"/>
          <w:shd w:val="clear" w:color="auto" w:fill="FFFFFF"/>
          <w:lang w:val="cy-GB"/>
        </w:rPr>
        <w:t>Deon Cysylltiol</w:t>
      </w:r>
      <w:r w:rsidR="00EB407E">
        <w:rPr>
          <w:rFonts w:cstheme="minorHAnsi"/>
          <w:sz w:val="24"/>
          <w:szCs w:val="24"/>
          <w:shd w:val="clear" w:color="auto" w:fill="FFFFFF"/>
          <w:lang w:val="cy-GB"/>
        </w:rPr>
        <w:t xml:space="preserve"> y Gyfadran</w:t>
      </w:r>
      <w:r w:rsidR="00EB407E" w:rsidRPr="00EB407E">
        <w:rPr>
          <w:rFonts w:cstheme="minorHAnsi"/>
          <w:sz w:val="24"/>
          <w:szCs w:val="24"/>
          <w:shd w:val="clear" w:color="auto" w:fill="FFFFFF"/>
          <w:lang w:val="cy-GB"/>
        </w:rPr>
        <w:t xml:space="preserve"> – Ymchwil, Arloesi ac </w:t>
      </w:r>
      <w:r w:rsidR="00EB407E" w:rsidRPr="003F2F7B">
        <w:rPr>
          <w:rFonts w:cstheme="minorHAnsi"/>
          <w:sz w:val="24"/>
          <w:szCs w:val="24"/>
          <w:shd w:val="clear" w:color="auto" w:fill="FFFFFF"/>
          <w:lang w:val="cy-GB"/>
        </w:rPr>
        <w:t>Effaith</w:t>
      </w:r>
      <w:r w:rsidRPr="006D58A0">
        <w:rPr>
          <w:rFonts w:cstheme="minorHAnsi"/>
          <w:sz w:val="24"/>
          <w:szCs w:val="24"/>
          <w:lang w:val="cy-GB"/>
        </w:rPr>
        <w:t>.</w:t>
      </w:r>
    </w:p>
    <w:p w14:paraId="646C17C2" w14:textId="77777777" w:rsidR="00224673" w:rsidRPr="006D58A0" w:rsidRDefault="0095124F" w:rsidP="00224673">
      <w:pPr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>Graddfeydd amser:</w:t>
      </w:r>
    </w:p>
    <w:p w14:paraId="646C17C3" w14:textId="27E32F1F" w:rsidR="00224673" w:rsidRDefault="0095124F" w:rsidP="0022467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E75D8F">
        <w:rPr>
          <w:rFonts w:cstheme="minorHAnsi"/>
          <w:b/>
          <w:bCs/>
          <w:sz w:val="24"/>
          <w:szCs w:val="24"/>
          <w:highlight w:val="lightGray"/>
          <w:lang w:val="cy-GB"/>
        </w:rPr>
        <w:lastRenderedPageBreak/>
        <w:t xml:space="preserve">Y dyddiad cau penodol ar gyfer cyflwyno cais yw 12.00 (hanner dydd) ddydd </w:t>
      </w:r>
      <w:r w:rsidR="002521DE">
        <w:rPr>
          <w:rFonts w:cstheme="minorHAnsi"/>
          <w:b/>
          <w:bCs/>
          <w:sz w:val="24"/>
          <w:szCs w:val="24"/>
          <w:highlight w:val="lightGray"/>
          <w:lang w:val="cy-GB"/>
        </w:rPr>
        <w:t>Iau</w:t>
      </w:r>
      <w:r w:rsidRPr="00E75D8F">
        <w:rPr>
          <w:rFonts w:cstheme="minorHAnsi"/>
          <w:b/>
          <w:bCs/>
          <w:sz w:val="24"/>
          <w:szCs w:val="24"/>
          <w:highlight w:val="lightGray"/>
          <w:lang w:val="cy-GB"/>
        </w:rPr>
        <w:t xml:space="preserve"> </w:t>
      </w:r>
      <w:r w:rsidR="002521DE">
        <w:rPr>
          <w:rFonts w:cstheme="minorHAnsi"/>
          <w:b/>
          <w:bCs/>
          <w:sz w:val="24"/>
          <w:szCs w:val="24"/>
          <w:highlight w:val="lightGray"/>
          <w:lang w:val="cy-GB"/>
        </w:rPr>
        <w:t>2</w:t>
      </w:r>
      <w:r w:rsidR="002C1D94">
        <w:rPr>
          <w:rFonts w:cstheme="minorHAnsi"/>
          <w:b/>
          <w:bCs/>
          <w:sz w:val="24"/>
          <w:szCs w:val="24"/>
          <w:highlight w:val="lightGray"/>
          <w:lang w:val="cy-GB"/>
        </w:rPr>
        <w:t>6 Awst</w:t>
      </w:r>
      <w:r w:rsidRPr="00E75D8F">
        <w:rPr>
          <w:rFonts w:cstheme="minorHAnsi"/>
          <w:b/>
          <w:bCs/>
          <w:sz w:val="24"/>
          <w:szCs w:val="24"/>
          <w:highlight w:val="lightGray"/>
          <w:lang w:val="cy-GB"/>
        </w:rPr>
        <w:t xml:space="preserve"> i </w:t>
      </w:r>
      <w:r w:rsidRPr="00E75D8F">
        <w:rPr>
          <w:rFonts w:cstheme="minorHAnsi"/>
          <w:b/>
          <w:bCs/>
          <w:color w:val="201F1E"/>
          <w:sz w:val="24"/>
          <w:szCs w:val="24"/>
          <w:highlight w:val="lightGray"/>
          <w:shd w:val="clear" w:color="auto" w:fill="FFFFFF"/>
          <w:lang w:val="cy-GB"/>
        </w:rPr>
        <w:t>pgrextensions@abertawe.ac.uk</w:t>
      </w:r>
      <w:r w:rsidRPr="00E75D8F">
        <w:rPr>
          <w:rFonts w:cstheme="minorHAnsi"/>
          <w:sz w:val="24"/>
          <w:szCs w:val="24"/>
          <w:highlight w:val="lightGray"/>
          <w:lang w:val="cy-GB"/>
        </w:rPr>
        <w:t>.</w:t>
      </w:r>
      <w:r w:rsidRPr="006D58A0">
        <w:rPr>
          <w:rFonts w:cstheme="minorHAnsi"/>
          <w:sz w:val="24"/>
          <w:szCs w:val="24"/>
          <w:lang w:val="cy-GB"/>
        </w:rPr>
        <w:t xml:space="preserve"> Oherwydd cymhlethdod y trefniadau cyllido, ni fydd modd ystyried ceisiadau a dderbynnir ar ôl yr amser a nodir ar y dyddiad uchod. </w:t>
      </w:r>
    </w:p>
    <w:p w14:paraId="646C17C4" w14:textId="77777777" w:rsidR="00224673" w:rsidRPr="00FA27D8" w:rsidRDefault="0095124F" w:rsidP="0022467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B87996">
        <w:rPr>
          <w:rFonts w:cstheme="minorHAnsi"/>
          <w:sz w:val="24"/>
          <w:szCs w:val="24"/>
          <w:lang w:val="cy-GB"/>
        </w:rPr>
        <w:t xml:space="preserve">Sylwer bod dogfennaeth eich cais </w:t>
      </w:r>
      <w:r w:rsidRPr="00B87996">
        <w:rPr>
          <w:rFonts w:ascii="Calibri" w:hAnsi="Calibri" w:cs="Calibri"/>
          <w:color w:val="201F1E"/>
          <w:sz w:val="24"/>
          <w:szCs w:val="24"/>
          <w:shd w:val="clear" w:color="auto" w:fill="FFFFFF"/>
          <w:lang w:val="cy-GB"/>
        </w:rPr>
        <w:t>yn gofyn i bobl eraill gyfrannu, cymeradwyo a llofnodi. Felly, gwnewch yn siŵr fod gennych ddigon o amser ar gyfer cwblhau'r camau hyn</w:t>
      </w:r>
      <w:r w:rsidRPr="00B87996">
        <w:rPr>
          <w:rFonts w:cstheme="minorHAnsi"/>
          <w:sz w:val="24"/>
          <w:szCs w:val="24"/>
          <w:lang w:val="cy-GB"/>
        </w:rPr>
        <w:t xml:space="preserve"> cyn ichi gyflwyno, cyn y dyddiad cau. </w:t>
      </w:r>
    </w:p>
    <w:p w14:paraId="646C17C5" w14:textId="5193813E" w:rsidR="00224673" w:rsidRPr="006D58A0" w:rsidRDefault="0095124F" w:rsidP="0022467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 xml:space="preserve">Disgwylir y bydd y panel sy'n adolygu ceisiadau yn cwrdd yng nghanol mis </w:t>
      </w:r>
      <w:r w:rsidR="00233539">
        <w:rPr>
          <w:rFonts w:cstheme="minorHAnsi"/>
          <w:sz w:val="24"/>
          <w:szCs w:val="24"/>
          <w:lang w:val="cy-GB"/>
        </w:rPr>
        <w:t>Medi</w:t>
      </w:r>
      <w:r>
        <w:rPr>
          <w:rFonts w:cstheme="minorHAnsi"/>
          <w:sz w:val="24"/>
          <w:szCs w:val="24"/>
          <w:lang w:val="cy-GB"/>
        </w:rPr>
        <w:t xml:space="preserve">. </w:t>
      </w:r>
    </w:p>
    <w:p w14:paraId="646C17C6" w14:textId="6D1263E3" w:rsidR="00224673" w:rsidRPr="006D58A0" w:rsidRDefault="0095124F" w:rsidP="00224673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cy-GB"/>
        </w:rPr>
        <w:t xml:space="preserve">Ar ôl i ganlyniadau'r panel gael eu cymeradwyo, rhoir gwybod am y penderfyniadau erbyn diwedd mis </w:t>
      </w:r>
      <w:r w:rsidR="00233539">
        <w:rPr>
          <w:rFonts w:cstheme="minorHAnsi"/>
          <w:sz w:val="24"/>
          <w:szCs w:val="24"/>
          <w:lang w:val="cy-GB"/>
        </w:rPr>
        <w:t>Medi</w:t>
      </w:r>
      <w:r>
        <w:rPr>
          <w:rFonts w:cstheme="minorHAnsi"/>
          <w:sz w:val="24"/>
          <w:szCs w:val="24"/>
          <w:lang w:val="cy-GB"/>
        </w:rPr>
        <w:t xml:space="preserve"> 2021 - </w:t>
      </w:r>
    </w:p>
    <w:p w14:paraId="646C17C7" w14:textId="77777777" w:rsidR="00224673" w:rsidRPr="006D58A0" w:rsidRDefault="0095124F" w:rsidP="00224673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sz w:val="24"/>
          <w:szCs w:val="24"/>
          <w:lang w:val="cy-GB"/>
        </w:rPr>
        <w:t xml:space="preserve">Bydd Gwasanaethau Academaidd Myfyrwyr yn rhoi gwybod am y canlyniadau i fyfyrwyr ymchwil a goruchwylwyr. </w:t>
      </w:r>
    </w:p>
    <w:p w14:paraId="646C17C8" w14:textId="77777777" w:rsidR="00224673" w:rsidRPr="006D58A0" w:rsidRDefault="0095124F" w:rsidP="00224673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sz w:val="24"/>
          <w:szCs w:val="24"/>
          <w:lang w:val="cy-GB"/>
        </w:rPr>
        <w:t>Bydd Gwasanaethau Academaidd Myfyrwyr yn diweddaru cofnodion system RMS e-</w:t>
      </w:r>
      <w:proofErr w:type="spellStart"/>
      <w:r w:rsidRPr="006D58A0">
        <w:rPr>
          <w:rFonts w:cstheme="minorHAnsi"/>
          <w:sz w:val="24"/>
          <w:szCs w:val="24"/>
          <w:lang w:val="cy-GB"/>
        </w:rPr>
        <w:t>Vision</w:t>
      </w:r>
      <w:proofErr w:type="spellEnd"/>
      <w:r w:rsidRPr="006D58A0">
        <w:rPr>
          <w:rFonts w:cstheme="minorHAnsi"/>
          <w:sz w:val="24"/>
          <w:szCs w:val="24"/>
          <w:lang w:val="cy-GB"/>
        </w:rPr>
        <w:t xml:space="preserve"> gyda'r estyniad i'r ymgeisyddiaeth.</w:t>
      </w:r>
    </w:p>
    <w:p w14:paraId="646C17C9" w14:textId="77777777" w:rsidR="00224673" w:rsidRPr="006D58A0" w:rsidRDefault="0095124F" w:rsidP="00224673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6D58A0">
        <w:rPr>
          <w:rFonts w:cstheme="minorHAnsi"/>
          <w:sz w:val="24"/>
          <w:szCs w:val="24"/>
          <w:lang w:val="cy-GB"/>
        </w:rPr>
        <w:t xml:space="preserve">Bydd y Swyddfa Ymchwil Ôl-raddedig, ar y cyd â thimau gweinyddol Colegau/Cyfadrannau, yn addasu bwrsariaethau er mwyn i arian gael ei ryddhau i fyfyrwyr ymchwil cyn gynted â phosibl. </w:t>
      </w:r>
    </w:p>
    <w:p w14:paraId="646C17CA" w14:textId="77777777" w:rsidR="00224673" w:rsidRPr="006D58A0" w:rsidRDefault="0095124F" w:rsidP="00224673">
      <w:pPr>
        <w:spacing w:line="240" w:lineRule="auto"/>
        <w:rPr>
          <w:rFonts w:cstheme="minorHAnsi"/>
          <w:b/>
          <w:sz w:val="24"/>
          <w:szCs w:val="24"/>
        </w:rPr>
      </w:pPr>
      <w:r w:rsidRPr="006D58A0">
        <w:rPr>
          <w:rFonts w:cstheme="minorHAnsi"/>
          <w:b/>
          <w:bCs/>
          <w:sz w:val="24"/>
          <w:szCs w:val="24"/>
          <w:lang w:val="cy-GB"/>
        </w:rPr>
        <w:t xml:space="preserve">Apeliadau: </w:t>
      </w:r>
    </w:p>
    <w:p w14:paraId="646C17CB" w14:textId="4150C382" w:rsidR="00224673" w:rsidRPr="005177F3" w:rsidRDefault="0095124F" w:rsidP="00224673">
      <w:pPr>
        <w:spacing w:line="240" w:lineRule="auto"/>
        <w:rPr>
          <w:sz w:val="24"/>
          <w:szCs w:val="24"/>
          <w:shd w:val="clear" w:color="auto" w:fill="FCFCFC"/>
          <w:lang w:val="cy-GB"/>
        </w:rPr>
      </w:pPr>
      <w:r w:rsidRPr="00A7797C">
        <w:rPr>
          <w:sz w:val="24"/>
          <w:szCs w:val="24"/>
          <w:shd w:val="clear" w:color="auto" w:fill="FCFCFC"/>
          <w:lang w:val="cy-GB"/>
        </w:rPr>
        <w:t>Mae'r gweithdrefnau ar gyfer gofyn am ariannu estyniad i ymgeisyddiaeth yn sicrhau y caiff yr holl geisiadau eu hystyried yn fanwl ar lefel y Coleg/Gyfadran (goruchwylydd/Cyfarwyddwr Ymchwil</w:t>
      </w:r>
      <w:r w:rsidR="005177F3" w:rsidRPr="005177F3">
        <w:rPr>
          <w:sz w:val="24"/>
          <w:szCs w:val="24"/>
          <w:shd w:val="clear" w:color="auto" w:fill="FCFCFC"/>
          <w:lang w:val="cy-GB"/>
        </w:rPr>
        <w:t xml:space="preserve"> Ôl-raddedig</w:t>
      </w:r>
      <w:r w:rsidR="005177F3">
        <w:rPr>
          <w:sz w:val="24"/>
          <w:szCs w:val="24"/>
          <w:shd w:val="clear" w:color="auto" w:fill="FCFCFC"/>
          <w:lang w:val="cy-GB"/>
        </w:rPr>
        <w:t xml:space="preserve"> a Deiliad Grant</w:t>
      </w:r>
      <w:r w:rsidR="00EA74FB">
        <w:rPr>
          <w:sz w:val="24"/>
          <w:szCs w:val="24"/>
          <w:shd w:val="clear" w:color="auto" w:fill="FCFCFC"/>
          <w:lang w:val="cy-GB"/>
        </w:rPr>
        <w:t>/</w:t>
      </w:r>
      <w:r w:rsidR="00EA74FB" w:rsidRPr="00EA74FB">
        <w:rPr>
          <w:rFonts w:cstheme="minorHAnsi"/>
          <w:sz w:val="24"/>
          <w:szCs w:val="24"/>
          <w:shd w:val="clear" w:color="auto" w:fill="FFFFFF"/>
          <w:lang w:val="cy-GB"/>
        </w:rPr>
        <w:t xml:space="preserve"> </w:t>
      </w:r>
      <w:r w:rsidR="00EA74FB" w:rsidRPr="00EB407E">
        <w:rPr>
          <w:rFonts w:cstheme="minorHAnsi"/>
          <w:sz w:val="24"/>
          <w:szCs w:val="24"/>
          <w:shd w:val="clear" w:color="auto" w:fill="FFFFFF"/>
          <w:lang w:val="cy-GB"/>
        </w:rPr>
        <w:t>Deon Cysylltiol</w:t>
      </w:r>
      <w:r w:rsidR="00EA74FB">
        <w:rPr>
          <w:rFonts w:cstheme="minorHAnsi"/>
          <w:sz w:val="24"/>
          <w:szCs w:val="24"/>
          <w:shd w:val="clear" w:color="auto" w:fill="FFFFFF"/>
          <w:lang w:val="cy-GB"/>
        </w:rPr>
        <w:t xml:space="preserve"> y Gyfadran</w:t>
      </w:r>
      <w:r w:rsidRPr="00A7797C">
        <w:rPr>
          <w:sz w:val="24"/>
          <w:szCs w:val="24"/>
          <w:shd w:val="clear" w:color="auto" w:fill="FCFCFC"/>
          <w:lang w:val="cy-GB"/>
        </w:rPr>
        <w:t xml:space="preserve">) ac ar lefel y Brifysgol (panel </w:t>
      </w:r>
      <w:proofErr w:type="spellStart"/>
      <w:r w:rsidRPr="00A7797C">
        <w:rPr>
          <w:sz w:val="24"/>
          <w:szCs w:val="24"/>
          <w:shd w:val="clear" w:color="auto" w:fill="FCFCFC"/>
          <w:lang w:val="cy-GB"/>
        </w:rPr>
        <w:t>trawsddisgyblaethol</w:t>
      </w:r>
      <w:proofErr w:type="spellEnd"/>
      <w:r w:rsidRPr="00A7797C">
        <w:rPr>
          <w:sz w:val="24"/>
          <w:szCs w:val="24"/>
          <w:shd w:val="clear" w:color="auto" w:fill="FCFCFC"/>
          <w:lang w:val="cy-GB"/>
        </w:rPr>
        <w:t xml:space="preserve"> annibynnol, gyda'r </w:t>
      </w:r>
      <w:r w:rsidR="002521DE" w:rsidRPr="002521DE">
        <w:rPr>
          <w:sz w:val="24"/>
          <w:szCs w:val="24"/>
          <w:shd w:val="clear" w:color="auto" w:fill="FCFCFC"/>
          <w:lang w:val="cy-GB"/>
        </w:rPr>
        <w:t>Dirprwy Is-ganghellor Cynorthwyol, Ymchwil Ôl-raddedig</w:t>
      </w:r>
      <w:r w:rsidR="002521DE">
        <w:rPr>
          <w:sz w:val="24"/>
          <w:szCs w:val="24"/>
          <w:shd w:val="clear" w:color="auto" w:fill="FCFCFC"/>
          <w:lang w:val="cy-GB"/>
        </w:rPr>
        <w:t xml:space="preserve"> </w:t>
      </w:r>
      <w:r w:rsidRPr="00A7797C">
        <w:rPr>
          <w:sz w:val="24"/>
          <w:szCs w:val="24"/>
          <w:shd w:val="clear" w:color="auto" w:fill="FCFCFC"/>
          <w:lang w:val="cy-GB"/>
        </w:rPr>
        <w:t>yn y gadair). Ar sail y dystiolaeth a ddarparwyd gan y myfyriwr ymchwil erbyn y dyddiad cau penodol ar gyfer cyflwyno (</w:t>
      </w:r>
      <w:r w:rsidRPr="00A7797C">
        <w:rPr>
          <w:i/>
          <w:iCs/>
          <w:sz w:val="24"/>
          <w:szCs w:val="24"/>
          <w:lang w:val="cy-GB"/>
        </w:rPr>
        <w:t xml:space="preserve">12.00 (hanner dydd) ddydd </w:t>
      </w:r>
      <w:r w:rsidR="002521DE">
        <w:rPr>
          <w:i/>
          <w:iCs/>
          <w:sz w:val="24"/>
          <w:szCs w:val="24"/>
          <w:lang w:val="cy-GB"/>
        </w:rPr>
        <w:t xml:space="preserve">Iau </w:t>
      </w:r>
      <w:r w:rsidR="00233539">
        <w:rPr>
          <w:i/>
          <w:iCs/>
          <w:sz w:val="24"/>
          <w:szCs w:val="24"/>
          <w:lang w:val="cy-GB"/>
        </w:rPr>
        <w:t>26 Awst</w:t>
      </w:r>
      <w:r w:rsidRPr="00A7797C">
        <w:rPr>
          <w:i/>
          <w:iCs/>
          <w:sz w:val="24"/>
          <w:szCs w:val="24"/>
          <w:lang w:val="cy-GB"/>
        </w:rPr>
        <w:t>)</w:t>
      </w:r>
      <w:r w:rsidRPr="00A7797C">
        <w:rPr>
          <w:sz w:val="24"/>
          <w:szCs w:val="24"/>
          <w:shd w:val="clear" w:color="auto" w:fill="FCFCFC"/>
          <w:lang w:val="cy-GB"/>
        </w:rPr>
        <w:t xml:space="preserve"> caiff ceisiadau eu gwerthuso yn unol â meini prawf sydd wedi'u diffinio'n glir, fel y nodir yn y ffurflen </w:t>
      </w:r>
      <w:r>
        <w:rPr>
          <w:bCs/>
          <w:sz w:val="24"/>
          <w:szCs w:val="24"/>
          <w:lang w:val="cy-GB"/>
        </w:rPr>
        <w:t>AR1PR-1-EN (</w:t>
      </w:r>
      <w:r w:rsidR="00233539">
        <w:rPr>
          <w:bCs/>
          <w:sz w:val="24"/>
          <w:szCs w:val="24"/>
          <w:lang w:val="cy-GB"/>
        </w:rPr>
        <w:t xml:space="preserve">Mehefin </w:t>
      </w:r>
      <w:r>
        <w:rPr>
          <w:bCs/>
          <w:sz w:val="24"/>
          <w:szCs w:val="24"/>
          <w:lang w:val="cy-GB"/>
        </w:rPr>
        <w:t>2021)</w:t>
      </w:r>
      <w:r w:rsidRPr="00A7797C">
        <w:rPr>
          <w:sz w:val="24"/>
          <w:szCs w:val="24"/>
          <w:shd w:val="clear" w:color="auto" w:fill="FCFCFC"/>
          <w:lang w:val="cy-GB"/>
        </w:rPr>
        <w:t>.</w:t>
      </w:r>
    </w:p>
    <w:p w14:paraId="646C17CC" w14:textId="77777777" w:rsidR="00224673" w:rsidRPr="00A7797C" w:rsidRDefault="0095124F" w:rsidP="00224673">
      <w:pPr>
        <w:spacing w:line="240" w:lineRule="auto"/>
        <w:rPr>
          <w:rFonts w:cstheme="minorHAnsi"/>
          <w:iCs/>
        </w:rPr>
      </w:pPr>
      <w:r w:rsidRPr="00A7797C">
        <w:rPr>
          <w:sz w:val="24"/>
          <w:szCs w:val="24"/>
          <w:lang w:val="cy-GB"/>
        </w:rPr>
        <w:t>Os na fydd myfyriwr ymchwil yn fodlon â chanlyniad yr asesiad, mae ganddo hawl i apelio</w:t>
      </w:r>
      <w:r>
        <w:rPr>
          <w:rFonts w:cs="Calibri"/>
          <w:iCs/>
          <w:lang w:val="cy-GB"/>
        </w:rPr>
        <w:t xml:space="preserve">. </w:t>
      </w:r>
    </w:p>
    <w:p w14:paraId="646C17CD" w14:textId="77777777" w:rsidR="00224673" w:rsidRPr="00B87996" w:rsidRDefault="0095124F" w:rsidP="0022467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cy-GB"/>
        </w:rPr>
        <w:t xml:space="preserve">Apêl Cam 1: </w:t>
      </w:r>
      <w:r>
        <w:rPr>
          <w:rFonts w:cstheme="minorHAnsi"/>
          <w:sz w:val="24"/>
          <w:szCs w:val="24"/>
          <w:lang w:val="cy-GB"/>
        </w:rPr>
        <w:t>Os bydd myfyriwr ymchwil am gyflwyno apêl ar ôl cael ei hysbysu am benderfyniad y panel, yr unig sail sydd ar gael i wneud hyn yw diffyg cydymffurfiaeth â'r gweithdrefnau sefydliadol ar gyfer cyflwyno a gwerthuso ei gais am estyniad.</w:t>
      </w:r>
    </w:p>
    <w:p w14:paraId="646C17CE" w14:textId="26394497" w:rsidR="00224673" w:rsidRPr="00DD5774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DD5774">
        <w:rPr>
          <w:rFonts w:cstheme="minorHAnsi"/>
          <w:sz w:val="24"/>
          <w:szCs w:val="24"/>
          <w:lang w:val="cy-GB"/>
        </w:rPr>
        <w:t>Rhaid cyflwyno ceisiadau am adolygiad ar ffurf ysgrifenedig i</w:t>
      </w:r>
      <w:r w:rsidR="00233539">
        <w:rPr>
          <w:rFonts w:cstheme="minorHAnsi"/>
          <w:sz w:val="24"/>
          <w:szCs w:val="24"/>
          <w:lang w:val="cy-GB"/>
        </w:rPr>
        <w:t xml:space="preserve"> </w:t>
      </w:r>
      <w:hyperlink r:id="rId10" w:history="1">
        <w:r w:rsidR="00233539" w:rsidRPr="0043731D">
          <w:rPr>
            <w:rStyle w:val="Hyperlink"/>
            <w:rFonts w:cstheme="minorHAnsi"/>
            <w:sz w:val="24"/>
            <w:szCs w:val="24"/>
            <w:lang w:val="cy-GB"/>
          </w:rPr>
          <w:t>pgrextensions@abertawe.ac.uk</w:t>
        </w:r>
      </w:hyperlink>
      <w:r w:rsidRPr="00DD5774">
        <w:rPr>
          <w:rFonts w:cstheme="minorHAnsi"/>
          <w:sz w:val="24"/>
          <w:szCs w:val="24"/>
          <w:lang w:val="cy-GB"/>
        </w:rPr>
        <w:t xml:space="preserve"> ymhen </w:t>
      </w:r>
      <w:r w:rsidRPr="00DD5774">
        <w:rPr>
          <w:rFonts w:cstheme="minorHAnsi"/>
          <w:b/>
          <w:bCs/>
          <w:sz w:val="24"/>
          <w:szCs w:val="24"/>
          <w:lang w:val="cy-GB"/>
        </w:rPr>
        <w:t>5 niwrnod gwaith*</w:t>
      </w:r>
      <w:r w:rsidRPr="00DD5774">
        <w:rPr>
          <w:rFonts w:cstheme="minorHAnsi"/>
          <w:sz w:val="24"/>
          <w:szCs w:val="24"/>
          <w:lang w:val="cy-GB"/>
        </w:rPr>
        <w:t xml:space="preserve"> ar ôl derbyn yr e-bost gwreiddiol a gadarnhaodd ganlyniad yr asesiad.  Ni chaiff ceisiadau am apêl eu hystyried ar ôl y dyddiad cau hwn.</w:t>
      </w:r>
    </w:p>
    <w:p w14:paraId="646C17CF" w14:textId="77777777" w:rsidR="00224673" w:rsidRPr="00B87996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B87996">
        <w:rPr>
          <w:rFonts w:cstheme="minorHAnsi"/>
          <w:sz w:val="24"/>
          <w:szCs w:val="24"/>
          <w:lang w:val="cy-GB"/>
        </w:rPr>
        <w:t xml:space="preserve">Rhaid i geisiadau am adolygiad nodi'r rheswm dros y cais yn glir, a sut na lynwyd wrth y broses a nodwyd. </w:t>
      </w:r>
    </w:p>
    <w:p w14:paraId="646C17D0" w14:textId="77777777" w:rsidR="00224673" w:rsidRPr="009D17E3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DD5774">
        <w:rPr>
          <w:rFonts w:cstheme="minorHAnsi"/>
          <w:sz w:val="24"/>
          <w:szCs w:val="24"/>
          <w:lang w:val="cy-GB"/>
        </w:rPr>
        <w:t>Nid yw'r sefyllfaoedd canlynol yn seiliau dilys ar gyfer apêl a chaiff yr apêl ei gwrthod yn awtomatig:</w:t>
      </w:r>
    </w:p>
    <w:p w14:paraId="646C17D1" w14:textId="5070C5D6" w:rsidR="00224673" w:rsidRPr="00DD5774" w:rsidRDefault="0095124F" w:rsidP="002246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B87996">
        <w:rPr>
          <w:rFonts w:cstheme="minorHAnsi"/>
          <w:sz w:val="24"/>
          <w:szCs w:val="24"/>
          <w:lang w:val="cy-GB"/>
        </w:rPr>
        <w:t xml:space="preserve">Nid ydych yn gymwys i ymgeisio am estyniad a ariannwyd gan gronfa </w:t>
      </w:r>
      <w:r w:rsidR="00233539">
        <w:rPr>
          <w:rFonts w:cstheme="minorHAnsi"/>
          <w:sz w:val="24"/>
          <w:szCs w:val="24"/>
          <w:lang w:val="cy-GB"/>
        </w:rPr>
        <w:t>UKRI</w:t>
      </w:r>
      <w:r w:rsidRPr="00B87996">
        <w:rPr>
          <w:rFonts w:cstheme="minorHAnsi"/>
          <w:sz w:val="24"/>
          <w:szCs w:val="24"/>
          <w:lang w:val="cy-GB"/>
        </w:rPr>
        <w:t xml:space="preserve">, yn unol â'r meini prawf a hysbyswyd ac fel y </w:t>
      </w:r>
      <w:r w:rsidR="0043731D" w:rsidRPr="00B87996">
        <w:rPr>
          <w:rFonts w:cstheme="minorHAnsi"/>
          <w:sz w:val="24"/>
          <w:szCs w:val="24"/>
          <w:lang w:val="cy-GB"/>
        </w:rPr>
        <w:t>nod</w:t>
      </w:r>
      <w:r w:rsidR="0043731D">
        <w:rPr>
          <w:rFonts w:cstheme="minorHAnsi"/>
          <w:sz w:val="24"/>
          <w:szCs w:val="24"/>
          <w:lang w:val="cy-GB"/>
        </w:rPr>
        <w:t xml:space="preserve">ir yn </w:t>
      </w:r>
      <w:hyperlink r:id="rId11" w:history="1">
        <w:r w:rsidR="0043731D" w:rsidRPr="0043731D">
          <w:rPr>
            <w:rStyle w:val="Hyperlink"/>
            <w:rFonts w:cstheme="minorHAnsi"/>
            <w:sz w:val="24"/>
            <w:szCs w:val="24"/>
            <w:lang w:val="cy-GB"/>
          </w:rPr>
          <w:t>nhelerau ac amodau UKRI</w:t>
        </w:r>
      </w:hyperlink>
      <w:r>
        <w:rPr>
          <w:rFonts w:cstheme="minorHAnsi"/>
          <w:color w:val="333333"/>
          <w:sz w:val="24"/>
          <w:szCs w:val="24"/>
          <w:lang w:val="cy-GB"/>
        </w:rPr>
        <w:t xml:space="preserve">.   </w:t>
      </w:r>
    </w:p>
    <w:p w14:paraId="646C17D2" w14:textId="1E00F3CE" w:rsidR="00224673" w:rsidRPr="00B87996" w:rsidRDefault="0095124F" w:rsidP="002246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87996">
        <w:rPr>
          <w:rFonts w:cstheme="minorHAnsi"/>
          <w:sz w:val="24"/>
          <w:szCs w:val="24"/>
          <w:lang w:val="cy-GB"/>
        </w:rPr>
        <w:t xml:space="preserve">Rydych wedi methu darparu tystiolaeth ddigonol erbyn y dyddiad cau neu rydych wedi methu dyddiad cau (naill ai'r dyddiad cau gwreiddiol sef 12.00 (hanner dydd) ddydd </w:t>
      </w:r>
      <w:r w:rsidR="002521DE">
        <w:rPr>
          <w:rFonts w:cstheme="minorHAnsi"/>
          <w:sz w:val="24"/>
          <w:szCs w:val="24"/>
          <w:lang w:val="cy-GB"/>
        </w:rPr>
        <w:t xml:space="preserve">Iau </w:t>
      </w:r>
      <w:r w:rsidR="0043731D">
        <w:rPr>
          <w:rFonts w:cstheme="minorHAnsi"/>
          <w:sz w:val="24"/>
          <w:szCs w:val="24"/>
          <w:lang w:val="cy-GB"/>
        </w:rPr>
        <w:t>26 Awst</w:t>
      </w:r>
      <w:r w:rsidRPr="00B87996">
        <w:rPr>
          <w:rFonts w:cstheme="minorHAnsi"/>
          <w:sz w:val="24"/>
          <w:szCs w:val="24"/>
          <w:lang w:val="cy-GB"/>
        </w:rPr>
        <w:t xml:space="preserve"> neu ddyddiad cau ar ôl hynny yn unol â'r broses Apelio).</w:t>
      </w:r>
    </w:p>
    <w:p w14:paraId="646C17D3" w14:textId="77777777" w:rsidR="00224673" w:rsidRPr="00DD5774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9D17E3">
        <w:rPr>
          <w:rFonts w:cstheme="minorHAnsi"/>
          <w:sz w:val="24"/>
          <w:szCs w:val="24"/>
          <w:lang w:val="cy-GB"/>
        </w:rPr>
        <w:lastRenderedPageBreak/>
        <w:t xml:space="preserve">Caiff yr apêl ei hystyried gan Bennaeth y Swyddfa Ymchwil Ôl-raddedig, Gwasanaethau Academaidd (neu ei enwebai), sy'n rhywun nad oedd yn rhan uniongyrchol o'r penderfyniad gwreiddiol. Fel rhan o'r broses adolygu, gellid gwahodd y myfyriwr ymchwil i gyfarfod anffurfiol drwy </w:t>
      </w:r>
      <w:proofErr w:type="spellStart"/>
      <w:r w:rsidRPr="009D17E3">
        <w:rPr>
          <w:rFonts w:cstheme="minorHAnsi"/>
          <w:sz w:val="24"/>
          <w:szCs w:val="24"/>
          <w:lang w:val="cy-GB"/>
        </w:rPr>
        <w:t>Zoom</w:t>
      </w:r>
      <w:proofErr w:type="spellEnd"/>
      <w:r w:rsidRPr="009D17E3">
        <w:rPr>
          <w:rFonts w:cstheme="minorHAnsi"/>
          <w:sz w:val="24"/>
          <w:szCs w:val="24"/>
          <w:lang w:val="cy-GB"/>
        </w:rPr>
        <w:t xml:space="preserve"> neu dros y ffôn.</w:t>
      </w:r>
    </w:p>
    <w:p w14:paraId="646C17D4" w14:textId="77777777" w:rsidR="00224673" w:rsidRPr="00DD5774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DD5774">
        <w:rPr>
          <w:rFonts w:cstheme="minorHAnsi"/>
          <w:sz w:val="24"/>
          <w:szCs w:val="24"/>
          <w:lang w:val="cy-GB"/>
        </w:rPr>
        <w:t xml:space="preserve">Bydd y myfyriwr ymchwil yn derbyn cadarnhad ysgrifenedig o ganlyniad ei Apêl Cam 1 drwy e-bost; fel arfer ymhen </w:t>
      </w:r>
      <w:r w:rsidRPr="00DD5774">
        <w:rPr>
          <w:rFonts w:cstheme="minorHAnsi"/>
          <w:b/>
          <w:bCs/>
          <w:sz w:val="24"/>
          <w:szCs w:val="24"/>
          <w:lang w:val="cy-GB"/>
        </w:rPr>
        <w:t>5 niwrnod gwaith</w:t>
      </w:r>
      <w:r w:rsidRPr="00DD5774">
        <w:rPr>
          <w:rFonts w:cstheme="minorHAnsi"/>
          <w:sz w:val="24"/>
          <w:szCs w:val="24"/>
          <w:lang w:val="cy-GB"/>
        </w:rPr>
        <w:t xml:space="preserve"> ar ôl i'r cais am apêl gael ei dderbyn.</w:t>
      </w:r>
    </w:p>
    <w:p w14:paraId="646C17D5" w14:textId="77777777" w:rsidR="00224673" w:rsidRPr="00DD5774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DD5774">
        <w:rPr>
          <w:rFonts w:cstheme="minorHAnsi"/>
          <w:sz w:val="24"/>
          <w:szCs w:val="24"/>
          <w:lang w:val="cy-GB"/>
        </w:rPr>
        <w:t xml:space="preserve">*5 niwrnod gwaith h.y. dydd Llun i ddydd Gwener ac eithrio Gwyliau Banc. </w:t>
      </w:r>
    </w:p>
    <w:p w14:paraId="646C17D6" w14:textId="77777777" w:rsidR="00224673" w:rsidRPr="00DD5774" w:rsidRDefault="0095124F" w:rsidP="0022467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cy-GB"/>
        </w:rPr>
        <w:t>Apêl Adolygiad Terfynol:</w:t>
      </w:r>
      <w:r>
        <w:rPr>
          <w:rFonts w:cstheme="minorHAnsi"/>
          <w:sz w:val="24"/>
          <w:szCs w:val="24"/>
          <w:lang w:val="cy-GB"/>
        </w:rPr>
        <w:t xml:space="preserve"> Os nad yw myfyriwr ymchwil yn fodlon â chanlyniad ei Apêl Cam 1, caiff wneud Apêl Adolygiad Terfynol drwy lenwi a chyflwyno'r </w:t>
      </w:r>
      <w:hyperlink r:id="rId12" w:history="1">
        <w:r w:rsidRPr="00B87996">
          <w:rPr>
            <w:rStyle w:val="Hyperlink"/>
            <w:rFonts w:cstheme="minorHAnsi"/>
            <w:sz w:val="24"/>
            <w:szCs w:val="24"/>
            <w:lang w:val="cy-GB"/>
          </w:rPr>
          <w:t>Ffurflen Adolygiad Terfynol</w:t>
        </w:r>
        <w:r w:rsidRPr="00B87996">
          <w:rPr>
            <w:rStyle w:val="Hyperlink"/>
            <w:rFonts w:cstheme="minorHAnsi"/>
            <w:sz w:val="24"/>
            <w:szCs w:val="24"/>
            <w:u w:val="none"/>
            <w:lang w:val="cy-GB"/>
          </w:rPr>
          <w:t xml:space="preserve"> ymhen </w:t>
        </w:r>
        <w:r w:rsidRPr="00B87996">
          <w:rPr>
            <w:rStyle w:val="Hyperlink"/>
            <w:rFonts w:cstheme="minorHAnsi"/>
            <w:b/>
            <w:bCs/>
            <w:sz w:val="24"/>
            <w:szCs w:val="24"/>
            <w:u w:val="none"/>
            <w:lang w:val="cy-GB"/>
          </w:rPr>
          <w:t>5 niwrnod gwaith</w:t>
        </w:r>
        <w:r w:rsidRPr="00B87996">
          <w:rPr>
            <w:rStyle w:val="Hyperlink"/>
            <w:rFonts w:cstheme="minorHAnsi"/>
            <w:sz w:val="24"/>
            <w:szCs w:val="24"/>
            <w:u w:val="none"/>
            <w:lang w:val="cy-GB"/>
          </w:rPr>
          <w:t xml:space="preserve"> ar ôl dyddiad yr e-bost sy'n cadarnhau canlyniad ei Apêl Cam 1. </w:t>
        </w:r>
      </w:hyperlink>
    </w:p>
    <w:p w14:paraId="646C17D7" w14:textId="77777777" w:rsidR="00224673" w:rsidRPr="00DD5774" w:rsidRDefault="0095124F" w:rsidP="00224673">
      <w:pPr>
        <w:spacing w:line="240" w:lineRule="auto"/>
        <w:rPr>
          <w:rFonts w:cstheme="minorHAnsi"/>
          <w:sz w:val="24"/>
          <w:szCs w:val="24"/>
        </w:rPr>
      </w:pPr>
      <w:r w:rsidRPr="00DD5774">
        <w:rPr>
          <w:rFonts w:cstheme="minorHAnsi"/>
          <w:sz w:val="24"/>
          <w:szCs w:val="24"/>
          <w:lang w:val="cy-GB"/>
        </w:rPr>
        <w:t xml:space="preserve">Er mwyn cyflwyno Apêl Adolygiad Terfynol i'w hystyried, dylai myfyrwyr ymchwil ddarllen gweithdrefnau'r Brifysgol a nodir yn y Rheoliadau Academaidd. </w:t>
      </w:r>
    </w:p>
    <w:p w14:paraId="646C17D8" w14:textId="77777777" w:rsidR="00224673" w:rsidRPr="00B87996" w:rsidRDefault="00EA74FB" w:rsidP="00224673">
      <w:pPr>
        <w:pStyle w:val="NormalWeb"/>
        <w:rPr>
          <w:rFonts w:asciiTheme="minorHAnsi" w:hAnsiTheme="minorHAnsi" w:cstheme="minorHAnsi"/>
          <w:color w:val="0563C1" w:themeColor="hyperlink"/>
          <w:u w:val="single"/>
        </w:rPr>
      </w:pPr>
      <w:hyperlink r:id="rId13" w:history="1">
        <w:r w:rsidR="0095124F" w:rsidRPr="00276619">
          <w:rPr>
            <w:rStyle w:val="Hyperlink"/>
            <w:rFonts w:ascii="Calibri" w:hAnsi="Calibri" w:cstheme="minorHAnsi"/>
            <w:lang w:val="cy-GB"/>
          </w:rPr>
          <w:t>https://myuni.swansea.ac.uk/cy/bywyd-academaidd/rheoliadau-academaidd/ymddygiad-a-chwynion/gweithdrefnau-disgyblu/</w:t>
        </w:r>
      </w:hyperlink>
      <w:r w:rsidR="0095124F" w:rsidRPr="00DD5774">
        <w:rPr>
          <w:rFonts w:asciiTheme="minorHAnsi" w:hAnsiTheme="minorHAnsi" w:cstheme="minorHAnsi"/>
          <w:lang w:val="cy-GB"/>
        </w:rPr>
        <w:t xml:space="preserve">  </w:t>
      </w:r>
    </w:p>
    <w:p w14:paraId="646C17D9" w14:textId="421B00D1" w:rsidR="00224673" w:rsidRPr="00DD5774" w:rsidRDefault="0095124F" w:rsidP="00224673">
      <w:pPr>
        <w:pStyle w:val="NormalWeb"/>
        <w:rPr>
          <w:rFonts w:asciiTheme="minorHAnsi" w:hAnsiTheme="minorHAnsi" w:cstheme="minorHAnsi"/>
        </w:rPr>
      </w:pPr>
      <w:r w:rsidRPr="00DD5774">
        <w:rPr>
          <w:rFonts w:asciiTheme="minorHAnsi" w:hAnsiTheme="minorHAnsi" w:cstheme="minorHAnsi"/>
          <w:lang w:val="cy-GB"/>
        </w:rPr>
        <w:t xml:space="preserve">Os bydd myfyriwr yn anfodlon ar ganlyniad ei Adolygiad Terfynol, gallai gwyno i Swyddfa'r Dyfarnwr Annibynnol ar gyfer Addysg Uwch, ar yr amod bod ei gŵyn yn gymwys o dan Reolau'r Dyfarnwr (mae'r rhain i'w gweld ar </w:t>
      </w:r>
      <w:r w:rsidRPr="00DD5774">
        <w:rPr>
          <w:rFonts w:asciiTheme="minorHAnsi" w:hAnsiTheme="minorHAnsi" w:cstheme="minorHAnsi"/>
          <w:color w:val="555753"/>
          <w:lang w:val="cy-GB"/>
        </w:rPr>
        <w:t xml:space="preserve"> </w:t>
      </w:r>
      <w:hyperlink r:id="rId14" w:tgtFrame="_blank" w:tooltip="OIA" w:history="1">
        <w:r w:rsidRPr="00DD5774">
          <w:rPr>
            <w:rStyle w:val="Hyperlink"/>
            <w:rFonts w:ascii="Calibri" w:hAnsi="Calibri" w:cstheme="minorHAnsi"/>
            <w:lang w:val="cy-GB"/>
          </w:rPr>
          <w:t>wefan Swyddfa'r Dyfarnwr Annibynnol</w:t>
        </w:r>
      </w:hyperlink>
      <w:r w:rsidRPr="00DD5774">
        <w:rPr>
          <w:rFonts w:asciiTheme="minorHAnsi" w:hAnsiTheme="minorHAnsi" w:cstheme="minorHAnsi"/>
          <w:color w:val="555753"/>
          <w:lang w:val="cy-GB"/>
        </w:rPr>
        <w:t>).</w:t>
      </w:r>
      <w:r w:rsidR="0043731D">
        <w:rPr>
          <w:rFonts w:asciiTheme="minorHAnsi" w:hAnsiTheme="minorHAnsi" w:cstheme="minorHAnsi"/>
          <w:color w:val="555753"/>
          <w:lang w:val="cy-GB"/>
        </w:rPr>
        <w:t xml:space="preserve"> </w:t>
      </w:r>
      <w:r w:rsidRPr="00DD5774">
        <w:rPr>
          <w:rFonts w:asciiTheme="minorHAnsi" w:hAnsiTheme="minorHAnsi" w:cstheme="minorHAnsi"/>
          <w:lang w:val="cy-GB"/>
        </w:rPr>
        <w:t xml:space="preserve">Bydd angen i fyfyrwyr anfon Ffurflen Gais y Cynllun i Swyddfa’r Dyfarnwr Annibynnol ymhen tri mis ar ôl dyddiad y Llythyr Cwblhau Gweithdrefnau.  Mae rhagor o wybodaeth am gynllun Swyddfa'r Dyfarnwr Annibynnol ar gael yn Adran 7 y Gweithdrefnau Adolygiad Terfynol (ar gael ar-lein yn:  </w:t>
      </w:r>
      <w:hyperlink r:id="rId15" w:history="1">
        <w:r w:rsidRPr="00DD5774">
          <w:rPr>
            <w:rStyle w:val="Hyperlink"/>
            <w:rFonts w:ascii="Calibri" w:hAnsi="Calibri" w:cstheme="minorHAnsi"/>
            <w:lang w:val="cy-GB"/>
          </w:rPr>
          <w:t>www.swansea.ac.uk/cy/gwasanaethau-academaidd/canllaw-academaidd/ymddygiad-a-chwyno/gweithdrefn-adolygiad-terfynol/</w:t>
        </w:r>
      </w:hyperlink>
      <w:r w:rsidRPr="00DD5774">
        <w:rPr>
          <w:rFonts w:asciiTheme="minorHAnsi" w:hAnsiTheme="minorHAnsi" w:cstheme="minorHAnsi"/>
          <w:lang w:val="cy-GB"/>
        </w:rPr>
        <w:t>).</w:t>
      </w:r>
    </w:p>
    <w:p w14:paraId="646C17DA" w14:textId="77777777" w:rsidR="00224673" w:rsidRPr="00DD5774" w:rsidRDefault="0095124F" w:rsidP="00224673">
      <w:pPr>
        <w:pStyle w:val="NormalWeb"/>
        <w:rPr>
          <w:rFonts w:asciiTheme="minorHAnsi" w:hAnsiTheme="minorHAnsi" w:cstheme="minorHAnsi"/>
        </w:rPr>
      </w:pPr>
      <w:r w:rsidRPr="00DD5774">
        <w:rPr>
          <w:rFonts w:asciiTheme="minorHAnsi" w:hAnsiTheme="minorHAnsi" w:cstheme="minorHAnsi"/>
          <w:lang w:val="cy-GB"/>
        </w:rPr>
        <w:t xml:space="preserve">Gellid gwneud cwynion sydd y tu allan i'r Broses Apelio - dylid trin y rhain yn unol â'r protocolau arferol. </w:t>
      </w:r>
    </w:p>
    <w:sectPr w:rsidR="00224673" w:rsidRPr="00DD5774" w:rsidSect="00E75D8F">
      <w:footerReference w:type="defaul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185A" w14:textId="77777777" w:rsidR="00B705CF" w:rsidRDefault="0095124F">
      <w:pPr>
        <w:spacing w:after="0" w:line="240" w:lineRule="auto"/>
      </w:pPr>
      <w:r>
        <w:separator/>
      </w:r>
    </w:p>
  </w:endnote>
  <w:endnote w:type="continuationSeparator" w:id="0">
    <w:p w14:paraId="646C185C" w14:textId="77777777" w:rsidR="00B705CF" w:rsidRDefault="0095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241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1854" w14:textId="77777777" w:rsidR="00D357CD" w:rsidRDefault="009512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C1855" w14:textId="77777777" w:rsidR="00D357CD" w:rsidRDefault="00D35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1856" w14:textId="77777777" w:rsidR="00B705CF" w:rsidRDefault="0095124F">
      <w:pPr>
        <w:spacing w:after="0" w:line="240" w:lineRule="auto"/>
      </w:pPr>
      <w:r>
        <w:separator/>
      </w:r>
    </w:p>
  </w:footnote>
  <w:footnote w:type="continuationSeparator" w:id="0">
    <w:p w14:paraId="646C1858" w14:textId="77777777" w:rsidR="00B705CF" w:rsidRDefault="0095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594"/>
    <w:multiLevelType w:val="hybridMultilevel"/>
    <w:tmpl w:val="12E2BA6E"/>
    <w:lvl w:ilvl="0" w:tplc="145ED97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75026AF6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B7FCE594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B20FD3E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CA0A9BE2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9D4E69CC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75EC52E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92E4A9C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997E1D18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0D45B06"/>
    <w:multiLevelType w:val="hybridMultilevel"/>
    <w:tmpl w:val="57ACE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36A1"/>
    <w:multiLevelType w:val="hybridMultilevel"/>
    <w:tmpl w:val="0B7E5DD8"/>
    <w:lvl w:ilvl="0" w:tplc="B1323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67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AD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6C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CD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627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0A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E1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AEE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311"/>
    <w:multiLevelType w:val="hybridMultilevel"/>
    <w:tmpl w:val="1FCC4DC6"/>
    <w:lvl w:ilvl="0" w:tplc="657232FC">
      <w:start w:val="1"/>
      <w:numFmt w:val="decimal"/>
      <w:lvlText w:val="%1."/>
      <w:lvlJc w:val="left"/>
      <w:pPr>
        <w:ind w:left="720" w:hanging="360"/>
      </w:pPr>
    </w:lvl>
    <w:lvl w:ilvl="1" w:tplc="4F74AA38">
      <w:start w:val="1"/>
      <w:numFmt w:val="lowerLetter"/>
      <w:lvlText w:val="%2."/>
      <w:lvlJc w:val="left"/>
      <w:pPr>
        <w:ind w:left="1440" w:hanging="360"/>
      </w:pPr>
    </w:lvl>
    <w:lvl w:ilvl="2" w:tplc="91CCE752">
      <w:start w:val="1"/>
      <w:numFmt w:val="lowerRoman"/>
      <w:lvlText w:val="%3."/>
      <w:lvlJc w:val="right"/>
      <w:pPr>
        <w:ind w:left="2160" w:hanging="180"/>
      </w:pPr>
    </w:lvl>
    <w:lvl w:ilvl="3" w:tplc="F8B84380" w:tentative="1">
      <w:start w:val="1"/>
      <w:numFmt w:val="decimal"/>
      <w:lvlText w:val="%4."/>
      <w:lvlJc w:val="left"/>
      <w:pPr>
        <w:ind w:left="2880" w:hanging="360"/>
      </w:pPr>
    </w:lvl>
    <w:lvl w:ilvl="4" w:tplc="0C4AEB80" w:tentative="1">
      <w:start w:val="1"/>
      <w:numFmt w:val="lowerLetter"/>
      <w:lvlText w:val="%5."/>
      <w:lvlJc w:val="left"/>
      <w:pPr>
        <w:ind w:left="3600" w:hanging="360"/>
      </w:pPr>
    </w:lvl>
    <w:lvl w:ilvl="5" w:tplc="1326E7C6" w:tentative="1">
      <w:start w:val="1"/>
      <w:numFmt w:val="lowerRoman"/>
      <w:lvlText w:val="%6."/>
      <w:lvlJc w:val="right"/>
      <w:pPr>
        <w:ind w:left="4320" w:hanging="180"/>
      </w:pPr>
    </w:lvl>
    <w:lvl w:ilvl="6" w:tplc="50EE4150" w:tentative="1">
      <w:start w:val="1"/>
      <w:numFmt w:val="decimal"/>
      <w:lvlText w:val="%7."/>
      <w:lvlJc w:val="left"/>
      <w:pPr>
        <w:ind w:left="5040" w:hanging="360"/>
      </w:pPr>
    </w:lvl>
    <w:lvl w:ilvl="7" w:tplc="0548F9F0" w:tentative="1">
      <w:start w:val="1"/>
      <w:numFmt w:val="lowerLetter"/>
      <w:lvlText w:val="%8."/>
      <w:lvlJc w:val="left"/>
      <w:pPr>
        <w:ind w:left="5760" w:hanging="360"/>
      </w:pPr>
    </w:lvl>
    <w:lvl w:ilvl="8" w:tplc="04860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3538"/>
    <w:multiLevelType w:val="hybridMultilevel"/>
    <w:tmpl w:val="A3A46E34"/>
    <w:lvl w:ilvl="0" w:tplc="8F9A808C">
      <w:start w:val="1"/>
      <w:numFmt w:val="decimal"/>
      <w:lvlText w:val="%1."/>
      <w:lvlJc w:val="left"/>
      <w:pPr>
        <w:ind w:left="720" w:hanging="360"/>
      </w:pPr>
    </w:lvl>
    <w:lvl w:ilvl="1" w:tplc="153E488C">
      <w:start w:val="1"/>
      <w:numFmt w:val="lowerLetter"/>
      <w:lvlText w:val="%2."/>
      <w:lvlJc w:val="left"/>
      <w:pPr>
        <w:ind w:left="1440" w:hanging="360"/>
      </w:pPr>
    </w:lvl>
    <w:lvl w:ilvl="2" w:tplc="B7CEE210" w:tentative="1">
      <w:start w:val="1"/>
      <w:numFmt w:val="lowerRoman"/>
      <w:lvlText w:val="%3."/>
      <w:lvlJc w:val="right"/>
      <w:pPr>
        <w:ind w:left="2160" w:hanging="180"/>
      </w:pPr>
    </w:lvl>
    <w:lvl w:ilvl="3" w:tplc="1A326EB2" w:tentative="1">
      <w:start w:val="1"/>
      <w:numFmt w:val="decimal"/>
      <w:lvlText w:val="%4."/>
      <w:lvlJc w:val="left"/>
      <w:pPr>
        <w:ind w:left="2880" w:hanging="360"/>
      </w:pPr>
    </w:lvl>
    <w:lvl w:ilvl="4" w:tplc="24260C5C" w:tentative="1">
      <w:start w:val="1"/>
      <w:numFmt w:val="lowerLetter"/>
      <w:lvlText w:val="%5."/>
      <w:lvlJc w:val="left"/>
      <w:pPr>
        <w:ind w:left="3600" w:hanging="360"/>
      </w:pPr>
    </w:lvl>
    <w:lvl w:ilvl="5" w:tplc="94341C92" w:tentative="1">
      <w:start w:val="1"/>
      <w:numFmt w:val="lowerRoman"/>
      <w:lvlText w:val="%6."/>
      <w:lvlJc w:val="right"/>
      <w:pPr>
        <w:ind w:left="4320" w:hanging="180"/>
      </w:pPr>
    </w:lvl>
    <w:lvl w:ilvl="6" w:tplc="89D8AF16" w:tentative="1">
      <w:start w:val="1"/>
      <w:numFmt w:val="decimal"/>
      <w:lvlText w:val="%7."/>
      <w:lvlJc w:val="left"/>
      <w:pPr>
        <w:ind w:left="5040" w:hanging="360"/>
      </w:pPr>
    </w:lvl>
    <w:lvl w:ilvl="7" w:tplc="8C7E61BE" w:tentative="1">
      <w:start w:val="1"/>
      <w:numFmt w:val="lowerLetter"/>
      <w:lvlText w:val="%8."/>
      <w:lvlJc w:val="left"/>
      <w:pPr>
        <w:ind w:left="5760" w:hanging="360"/>
      </w:pPr>
    </w:lvl>
    <w:lvl w:ilvl="8" w:tplc="1C72B9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26DF"/>
    <w:multiLevelType w:val="hybridMultilevel"/>
    <w:tmpl w:val="CBCABDFC"/>
    <w:lvl w:ilvl="0" w:tplc="819CDC70">
      <w:start w:val="1"/>
      <w:numFmt w:val="decimal"/>
      <w:lvlText w:val="%1."/>
      <w:lvlJc w:val="left"/>
      <w:pPr>
        <w:ind w:left="720" w:hanging="360"/>
      </w:pPr>
    </w:lvl>
    <w:lvl w:ilvl="1" w:tplc="31FE37F4" w:tentative="1">
      <w:start w:val="1"/>
      <w:numFmt w:val="lowerLetter"/>
      <w:lvlText w:val="%2."/>
      <w:lvlJc w:val="left"/>
      <w:pPr>
        <w:ind w:left="1440" w:hanging="360"/>
      </w:pPr>
    </w:lvl>
    <w:lvl w:ilvl="2" w:tplc="0092312E" w:tentative="1">
      <w:start w:val="1"/>
      <w:numFmt w:val="lowerRoman"/>
      <w:lvlText w:val="%3."/>
      <w:lvlJc w:val="right"/>
      <w:pPr>
        <w:ind w:left="2160" w:hanging="180"/>
      </w:pPr>
    </w:lvl>
    <w:lvl w:ilvl="3" w:tplc="0A2A2ADA" w:tentative="1">
      <w:start w:val="1"/>
      <w:numFmt w:val="decimal"/>
      <w:lvlText w:val="%4."/>
      <w:lvlJc w:val="left"/>
      <w:pPr>
        <w:ind w:left="2880" w:hanging="360"/>
      </w:pPr>
    </w:lvl>
    <w:lvl w:ilvl="4" w:tplc="6A2EDBB6" w:tentative="1">
      <w:start w:val="1"/>
      <w:numFmt w:val="lowerLetter"/>
      <w:lvlText w:val="%5."/>
      <w:lvlJc w:val="left"/>
      <w:pPr>
        <w:ind w:left="3600" w:hanging="360"/>
      </w:pPr>
    </w:lvl>
    <w:lvl w:ilvl="5" w:tplc="934894E8" w:tentative="1">
      <w:start w:val="1"/>
      <w:numFmt w:val="lowerRoman"/>
      <w:lvlText w:val="%6."/>
      <w:lvlJc w:val="right"/>
      <w:pPr>
        <w:ind w:left="4320" w:hanging="180"/>
      </w:pPr>
    </w:lvl>
    <w:lvl w:ilvl="6" w:tplc="03902002" w:tentative="1">
      <w:start w:val="1"/>
      <w:numFmt w:val="decimal"/>
      <w:lvlText w:val="%7."/>
      <w:lvlJc w:val="left"/>
      <w:pPr>
        <w:ind w:left="5040" w:hanging="360"/>
      </w:pPr>
    </w:lvl>
    <w:lvl w:ilvl="7" w:tplc="67326456" w:tentative="1">
      <w:start w:val="1"/>
      <w:numFmt w:val="lowerLetter"/>
      <w:lvlText w:val="%8."/>
      <w:lvlJc w:val="left"/>
      <w:pPr>
        <w:ind w:left="5760" w:hanging="360"/>
      </w:pPr>
    </w:lvl>
    <w:lvl w:ilvl="8" w:tplc="C0E0D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41195"/>
    <w:multiLevelType w:val="hybridMultilevel"/>
    <w:tmpl w:val="42FE8598"/>
    <w:lvl w:ilvl="0" w:tplc="69D0C584">
      <w:start w:val="1"/>
      <w:numFmt w:val="decimal"/>
      <w:lvlText w:val="%1."/>
      <w:lvlJc w:val="left"/>
      <w:pPr>
        <w:ind w:left="720" w:hanging="360"/>
      </w:pPr>
    </w:lvl>
    <w:lvl w:ilvl="1" w:tplc="0504B9A2">
      <w:start w:val="1"/>
      <w:numFmt w:val="lowerLetter"/>
      <w:lvlText w:val="%2."/>
      <w:lvlJc w:val="left"/>
      <w:pPr>
        <w:ind w:left="1440" w:hanging="360"/>
      </w:pPr>
    </w:lvl>
    <w:lvl w:ilvl="2" w:tplc="F4B8D990" w:tentative="1">
      <w:start w:val="1"/>
      <w:numFmt w:val="lowerRoman"/>
      <w:lvlText w:val="%3."/>
      <w:lvlJc w:val="right"/>
      <w:pPr>
        <w:ind w:left="2160" w:hanging="180"/>
      </w:pPr>
    </w:lvl>
    <w:lvl w:ilvl="3" w:tplc="017C29A2" w:tentative="1">
      <w:start w:val="1"/>
      <w:numFmt w:val="decimal"/>
      <w:lvlText w:val="%4."/>
      <w:lvlJc w:val="left"/>
      <w:pPr>
        <w:ind w:left="2880" w:hanging="360"/>
      </w:pPr>
    </w:lvl>
    <w:lvl w:ilvl="4" w:tplc="BAFA98C2" w:tentative="1">
      <w:start w:val="1"/>
      <w:numFmt w:val="lowerLetter"/>
      <w:lvlText w:val="%5."/>
      <w:lvlJc w:val="left"/>
      <w:pPr>
        <w:ind w:left="3600" w:hanging="360"/>
      </w:pPr>
    </w:lvl>
    <w:lvl w:ilvl="5" w:tplc="D0C230EC" w:tentative="1">
      <w:start w:val="1"/>
      <w:numFmt w:val="lowerRoman"/>
      <w:lvlText w:val="%6."/>
      <w:lvlJc w:val="right"/>
      <w:pPr>
        <w:ind w:left="4320" w:hanging="180"/>
      </w:pPr>
    </w:lvl>
    <w:lvl w:ilvl="6" w:tplc="5908EF32" w:tentative="1">
      <w:start w:val="1"/>
      <w:numFmt w:val="decimal"/>
      <w:lvlText w:val="%7."/>
      <w:lvlJc w:val="left"/>
      <w:pPr>
        <w:ind w:left="5040" w:hanging="360"/>
      </w:pPr>
    </w:lvl>
    <w:lvl w:ilvl="7" w:tplc="0608A21A" w:tentative="1">
      <w:start w:val="1"/>
      <w:numFmt w:val="lowerLetter"/>
      <w:lvlText w:val="%8."/>
      <w:lvlJc w:val="left"/>
      <w:pPr>
        <w:ind w:left="5760" w:hanging="360"/>
      </w:pPr>
    </w:lvl>
    <w:lvl w:ilvl="8" w:tplc="548A9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861BB"/>
    <w:multiLevelType w:val="hybridMultilevel"/>
    <w:tmpl w:val="1FCC4DC6"/>
    <w:lvl w:ilvl="0" w:tplc="EBE2FC9A">
      <w:start w:val="1"/>
      <w:numFmt w:val="decimal"/>
      <w:lvlText w:val="%1."/>
      <w:lvlJc w:val="left"/>
      <w:pPr>
        <w:ind w:left="720" w:hanging="360"/>
      </w:pPr>
    </w:lvl>
    <w:lvl w:ilvl="1" w:tplc="27984134">
      <w:start w:val="1"/>
      <w:numFmt w:val="lowerLetter"/>
      <w:lvlText w:val="%2."/>
      <w:lvlJc w:val="left"/>
      <w:pPr>
        <w:ind w:left="1440" w:hanging="360"/>
      </w:pPr>
    </w:lvl>
    <w:lvl w:ilvl="2" w:tplc="CD1C41C4">
      <w:start w:val="1"/>
      <w:numFmt w:val="lowerRoman"/>
      <w:lvlText w:val="%3."/>
      <w:lvlJc w:val="right"/>
      <w:pPr>
        <w:ind w:left="2160" w:hanging="180"/>
      </w:pPr>
    </w:lvl>
    <w:lvl w:ilvl="3" w:tplc="5F86FA12" w:tentative="1">
      <w:start w:val="1"/>
      <w:numFmt w:val="decimal"/>
      <w:lvlText w:val="%4."/>
      <w:lvlJc w:val="left"/>
      <w:pPr>
        <w:ind w:left="2880" w:hanging="360"/>
      </w:pPr>
    </w:lvl>
    <w:lvl w:ilvl="4" w:tplc="4EBE5A90" w:tentative="1">
      <w:start w:val="1"/>
      <w:numFmt w:val="lowerLetter"/>
      <w:lvlText w:val="%5."/>
      <w:lvlJc w:val="left"/>
      <w:pPr>
        <w:ind w:left="3600" w:hanging="360"/>
      </w:pPr>
    </w:lvl>
    <w:lvl w:ilvl="5" w:tplc="D2940924" w:tentative="1">
      <w:start w:val="1"/>
      <w:numFmt w:val="lowerRoman"/>
      <w:lvlText w:val="%6."/>
      <w:lvlJc w:val="right"/>
      <w:pPr>
        <w:ind w:left="4320" w:hanging="180"/>
      </w:pPr>
    </w:lvl>
    <w:lvl w:ilvl="6" w:tplc="EE280A26" w:tentative="1">
      <w:start w:val="1"/>
      <w:numFmt w:val="decimal"/>
      <w:lvlText w:val="%7."/>
      <w:lvlJc w:val="left"/>
      <w:pPr>
        <w:ind w:left="5040" w:hanging="360"/>
      </w:pPr>
    </w:lvl>
    <w:lvl w:ilvl="7" w:tplc="D930A11A" w:tentative="1">
      <w:start w:val="1"/>
      <w:numFmt w:val="lowerLetter"/>
      <w:lvlText w:val="%8."/>
      <w:lvlJc w:val="left"/>
      <w:pPr>
        <w:ind w:left="5760" w:hanging="360"/>
      </w:pPr>
    </w:lvl>
    <w:lvl w:ilvl="8" w:tplc="E16EE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C3925"/>
    <w:multiLevelType w:val="multilevel"/>
    <w:tmpl w:val="FFDA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2327D"/>
    <w:multiLevelType w:val="hybridMultilevel"/>
    <w:tmpl w:val="6A1AD034"/>
    <w:lvl w:ilvl="0" w:tplc="DD02341E">
      <w:start w:val="1"/>
      <w:numFmt w:val="decimal"/>
      <w:lvlText w:val="%1."/>
      <w:lvlJc w:val="left"/>
      <w:pPr>
        <w:ind w:left="720" w:hanging="360"/>
      </w:pPr>
    </w:lvl>
    <w:lvl w:ilvl="1" w:tplc="E430B710">
      <w:start w:val="1"/>
      <w:numFmt w:val="lowerLetter"/>
      <w:lvlText w:val="%2."/>
      <w:lvlJc w:val="left"/>
      <w:pPr>
        <w:ind w:left="1440" w:hanging="360"/>
      </w:pPr>
    </w:lvl>
    <w:lvl w:ilvl="2" w:tplc="7EE0C23C" w:tentative="1">
      <w:start w:val="1"/>
      <w:numFmt w:val="lowerRoman"/>
      <w:lvlText w:val="%3."/>
      <w:lvlJc w:val="right"/>
      <w:pPr>
        <w:ind w:left="2160" w:hanging="180"/>
      </w:pPr>
    </w:lvl>
    <w:lvl w:ilvl="3" w:tplc="29202596" w:tentative="1">
      <w:start w:val="1"/>
      <w:numFmt w:val="decimal"/>
      <w:lvlText w:val="%4."/>
      <w:lvlJc w:val="left"/>
      <w:pPr>
        <w:ind w:left="2880" w:hanging="360"/>
      </w:pPr>
    </w:lvl>
    <w:lvl w:ilvl="4" w:tplc="60DA1DDA" w:tentative="1">
      <w:start w:val="1"/>
      <w:numFmt w:val="lowerLetter"/>
      <w:lvlText w:val="%5."/>
      <w:lvlJc w:val="left"/>
      <w:pPr>
        <w:ind w:left="3600" w:hanging="360"/>
      </w:pPr>
    </w:lvl>
    <w:lvl w:ilvl="5" w:tplc="9BE88352" w:tentative="1">
      <w:start w:val="1"/>
      <w:numFmt w:val="lowerRoman"/>
      <w:lvlText w:val="%6."/>
      <w:lvlJc w:val="right"/>
      <w:pPr>
        <w:ind w:left="4320" w:hanging="180"/>
      </w:pPr>
    </w:lvl>
    <w:lvl w:ilvl="6" w:tplc="89225B4E" w:tentative="1">
      <w:start w:val="1"/>
      <w:numFmt w:val="decimal"/>
      <w:lvlText w:val="%7."/>
      <w:lvlJc w:val="left"/>
      <w:pPr>
        <w:ind w:left="5040" w:hanging="360"/>
      </w:pPr>
    </w:lvl>
    <w:lvl w:ilvl="7" w:tplc="30466B48" w:tentative="1">
      <w:start w:val="1"/>
      <w:numFmt w:val="lowerLetter"/>
      <w:lvlText w:val="%8."/>
      <w:lvlJc w:val="left"/>
      <w:pPr>
        <w:ind w:left="5760" w:hanging="360"/>
      </w:pPr>
    </w:lvl>
    <w:lvl w:ilvl="8" w:tplc="414C9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131BE"/>
    <w:multiLevelType w:val="hybridMultilevel"/>
    <w:tmpl w:val="A3A46E34"/>
    <w:lvl w:ilvl="0" w:tplc="46ACC0DC">
      <w:start w:val="1"/>
      <w:numFmt w:val="decimal"/>
      <w:lvlText w:val="%1."/>
      <w:lvlJc w:val="left"/>
      <w:pPr>
        <w:ind w:left="720" w:hanging="360"/>
      </w:pPr>
    </w:lvl>
    <w:lvl w:ilvl="1" w:tplc="66BE2524" w:tentative="1">
      <w:start w:val="1"/>
      <w:numFmt w:val="lowerLetter"/>
      <w:lvlText w:val="%2."/>
      <w:lvlJc w:val="left"/>
      <w:pPr>
        <w:ind w:left="1440" w:hanging="360"/>
      </w:pPr>
    </w:lvl>
    <w:lvl w:ilvl="2" w:tplc="548CD81C" w:tentative="1">
      <w:start w:val="1"/>
      <w:numFmt w:val="lowerRoman"/>
      <w:lvlText w:val="%3."/>
      <w:lvlJc w:val="right"/>
      <w:pPr>
        <w:ind w:left="2160" w:hanging="180"/>
      </w:pPr>
    </w:lvl>
    <w:lvl w:ilvl="3" w:tplc="4DC8761E" w:tentative="1">
      <w:start w:val="1"/>
      <w:numFmt w:val="decimal"/>
      <w:lvlText w:val="%4."/>
      <w:lvlJc w:val="left"/>
      <w:pPr>
        <w:ind w:left="2880" w:hanging="360"/>
      </w:pPr>
    </w:lvl>
    <w:lvl w:ilvl="4" w:tplc="D236F45E" w:tentative="1">
      <w:start w:val="1"/>
      <w:numFmt w:val="lowerLetter"/>
      <w:lvlText w:val="%5."/>
      <w:lvlJc w:val="left"/>
      <w:pPr>
        <w:ind w:left="3600" w:hanging="360"/>
      </w:pPr>
    </w:lvl>
    <w:lvl w:ilvl="5" w:tplc="8020E548" w:tentative="1">
      <w:start w:val="1"/>
      <w:numFmt w:val="lowerRoman"/>
      <w:lvlText w:val="%6."/>
      <w:lvlJc w:val="right"/>
      <w:pPr>
        <w:ind w:left="4320" w:hanging="180"/>
      </w:pPr>
    </w:lvl>
    <w:lvl w:ilvl="6" w:tplc="A9A00BE4" w:tentative="1">
      <w:start w:val="1"/>
      <w:numFmt w:val="decimal"/>
      <w:lvlText w:val="%7."/>
      <w:lvlJc w:val="left"/>
      <w:pPr>
        <w:ind w:left="5040" w:hanging="360"/>
      </w:pPr>
    </w:lvl>
    <w:lvl w:ilvl="7" w:tplc="6C240C84" w:tentative="1">
      <w:start w:val="1"/>
      <w:numFmt w:val="lowerLetter"/>
      <w:lvlText w:val="%8."/>
      <w:lvlJc w:val="left"/>
      <w:pPr>
        <w:ind w:left="5760" w:hanging="360"/>
      </w:pPr>
    </w:lvl>
    <w:lvl w:ilvl="8" w:tplc="97FC29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73"/>
    <w:rsid w:val="00025F2F"/>
    <w:rsid w:val="00072CA1"/>
    <w:rsid w:val="00085556"/>
    <w:rsid w:val="000E70AE"/>
    <w:rsid w:val="00171928"/>
    <w:rsid w:val="00224673"/>
    <w:rsid w:val="00233539"/>
    <w:rsid w:val="002521DE"/>
    <w:rsid w:val="002531CA"/>
    <w:rsid w:val="00276619"/>
    <w:rsid w:val="002C1D94"/>
    <w:rsid w:val="003947B1"/>
    <w:rsid w:val="003C4343"/>
    <w:rsid w:val="00433E2F"/>
    <w:rsid w:val="0043731D"/>
    <w:rsid w:val="004A235A"/>
    <w:rsid w:val="004D51E9"/>
    <w:rsid w:val="005177F3"/>
    <w:rsid w:val="0057365E"/>
    <w:rsid w:val="005E4F3E"/>
    <w:rsid w:val="00677EE3"/>
    <w:rsid w:val="006B565D"/>
    <w:rsid w:val="006D58A0"/>
    <w:rsid w:val="006E65C4"/>
    <w:rsid w:val="008736BA"/>
    <w:rsid w:val="00893F9C"/>
    <w:rsid w:val="0095124F"/>
    <w:rsid w:val="009D17E3"/>
    <w:rsid w:val="009F6F0B"/>
    <w:rsid w:val="00A7797C"/>
    <w:rsid w:val="00A811A4"/>
    <w:rsid w:val="00B023DB"/>
    <w:rsid w:val="00B16E34"/>
    <w:rsid w:val="00B32502"/>
    <w:rsid w:val="00B705CF"/>
    <w:rsid w:val="00B87996"/>
    <w:rsid w:val="00C65442"/>
    <w:rsid w:val="00CC6CD4"/>
    <w:rsid w:val="00D13198"/>
    <w:rsid w:val="00D357CD"/>
    <w:rsid w:val="00DA386A"/>
    <w:rsid w:val="00DD5774"/>
    <w:rsid w:val="00E55AAB"/>
    <w:rsid w:val="00E75D8F"/>
    <w:rsid w:val="00E97C67"/>
    <w:rsid w:val="00EA74FB"/>
    <w:rsid w:val="00EB407E"/>
    <w:rsid w:val="00F935EB"/>
    <w:rsid w:val="00F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1793"/>
  <w15:chartTrackingRefBased/>
  <w15:docId w15:val="{E5B0598C-9F6D-4420-9C87-B90D8C9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673"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673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4673"/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467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67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224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673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224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73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7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35A"/>
    <w:rPr>
      <w:rFonts w:asciiTheme="minorHAnsi" w:hAnsiTheme="minorHAnsi" w:cstheme="minorBid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3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uni.swansea.ac.uk/academic-life/academic-regulations/conduct-and-complaints/final-review-procedur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uni.swansea.ac.uk/media/Final-Review-Form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kri.org/wp-content/uploads/2020/11/UKRI-11112020-COVID-19DoctoralExtensionsPolicyPhase2TermsAndConditions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wan.ac.uk/registry/academicguide/conductandcomplaints/finalreviewprocedure/" TargetMode="External"/><Relationship Id="rId10" Type="http://schemas.openxmlformats.org/officeDocument/2006/relationships/hyperlink" Target="mailto:pgrextensions@abertaw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iah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BD7E484700B4F81DE888A457D0DAE" ma:contentTypeVersion="9" ma:contentTypeDescription="Create a new document." ma:contentTypeScope="" ma:versionID="d378e3cb490ba4c6dd2b7410053b60f0">
  <xsd:schema xmlns:xsd="http://www.w3.org/2001/XMLSchema" xmlns:xs="http://www.w3.org/2001/XMLSchema" xmlns:p="http://schemas.microsoft.com/office/2006/metadata/properties" xmlns:ns3="b0d34a85-da0c-4751-8709-3beb2a996604" targetNamespace="http://schemas.microsoft.com/office/2006/metadata/properties" ma:root="true" ma:fieldsID="aaaf31abc17807ee913fb033bd89d7ed" ns3:_="">
    <xsd:import namespace="b0d34a85-da0c-4751-8709-3beb2a996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34a85-da0c-4751-8709-3beb2a996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9CDE3-29D2-435C-940B-D0D134625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34a85-da0c-4751-8709-3beb2a996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133D6-0A19-423F-8374-5C8A8D5CBDA3}">
  <ds:schemaRefs/>
</ds:datastoreItem>
</file>

<file path=customXml/itemProps3.xml><?xml version="1.0" encoding="utf-8"?>
<ds:datastoreItem xmlns:ds="http://schemas.openxmlformats.org/officeDocument/2006/customXml" ds:itemID="{91F6FB9A-A834-4DD1-9E2F-D9BFA7C4DED5}">
  <ds:schemaRefs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d34a85-da0c-4751-8709-3beb2a996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 A.J.</dc:creator>
  <cp:lastModifiedBy>Rachelle Barlow</cp:lastModifiedBy>
  <cp:revision>4</cp:revision>
  <dcterms:created xsi:type="dcterms:W3CDTF">2021-07-12T15:40:00Z</dcterms:created>
  <dcterms:modified xsi:type="dcterms:W3CDTF">2021-07-13T10:15:00Z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0x01010060BBD7E484700B4F81DE888A457D0DAE</vt:lpwstr>
  </property>
</Properties>
</file>